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CC" w:rsidRDefault="00996057" w:rsidP="00C00362">
      <w:pPr>
        <w:pageBreakBefore/>
        <w:ind w:firstLine="62"/>
        <w:rPr>
          <w:rFonts w:ascii="Arial" w:hAnsi="Arial" w:cs="Arial"/>
          <w:color w:val="222222"/>
          <w:sz w:val="20"/>
          <w:szCs w:val="20"/>
        </w:rPr>
      </w:pPr>
      <w:bookmarkStart w:id="0" w:name="_GoBack"/>
      <w:bookmarkEnd w:id="0"/>
      <w:r>
        <w:rPr>
          <w:noProof/>
          <w:lang w:eastAsia="fr-CA"/>
        </w:rPr>
        <w:drawing>
          <wp:anchor distT="0" distB="0" distL="114300" distR="114300" simplePos="0" relativeHeight="251660288" behindDoc="0" locked="0" layoutInCell="1" allowOverlap="1" wp14:anchorId="3ACFB7F3" wp14:editId="4DD0B2AE">
            <wp:simplePos x="0" y="0"/>
            <wp:positionH relativeFrom="margin">
              <wp:posOffset>104774</wp:posOffset>
            </wp:positionH>
            <wp:positionV relativeFrom="paragraph">
              <wp:posOffset>-784225</wp:posOffset>
            </wp:positionV>
            <wp:extent cx="1493135" cy="76136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s cadre.png"/>
                    <pic:cNvPicPr/>
                  </pic:nvPicPr>
                  <pic:blipFill rotWithShape="1">
                    <a:blip r:embed="rId7" cstate="print">
                      <a:extLst>
                        <a:ext uri="{28A0092B-C50C-407E-A947-70E740481C1C}">
                          <a14:useLocalDpi xmlns:a14="http://schemas.microsoft.com/office/drawing/2010/main" val="0"/>
                        </a:ext>
                      </a:extLst>
                    </a:blip>
                    <a:srcRect l="6198" t="11009" r="5477" b="8939"/>
                    <a:stretch/>
                  </pic:blipFill>
                  <pic:spPr bwMode="auto">
                    <a:xfrm>
                      <a:off x="0" y="0"/>
                      <a:ext cx="1495341" cy="76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0362" w:rsidRDefault="00C00362" w:rsidP="00C00362">
      <w:pPr>
        <w:jc w:val="right"/>
      </w:pPr>
    </w:p>
    <w:p w:rsidR="001219D5" w:rsidRPr="00C51699" w:rsidRDefault="001219D5" w:rsidP="001219D5">
      <w:pPr>
        <w:jc w:val="right"/>
        <w:rPr>
          <w:lang w:val="en-CA"/>
        </w:rPr>
      </w:pPr>
      <w:r w:rsidRPr="00C51699">
        <w:rPr>
          <w:lang w:val="en-CA"/>
        </w:rPr>
        <w:t>PRESS RELEASE</w:t>
      </w:r>
      <w:r w:rsidRPr="00C51699">
        <w:rPr>
          <w:lang w:val="en-CA"/>
        </w:rPr>
        <w:br/>
        <w:t>For immediate release</w:t>
      </w:r>
    </w:p>
    <w:p w:rsidR="00036E7D" w:rsidRPr="00CC5D37" w:rsidRDefault="00036E7D" w:rsidP="00036E7D">
      <w:pPr>
        <w:jc w:val="center"/>
        <w:rPr>
          <w:rFonts w:ascii="Arial" w:eastAsia="Times New Roman" w:hAnsi="Arial" w:cs="Arial"/>
          <w:color w:val="222222"/>
          <w:sz w:val="20"/>
          <w:szCs w:val="20"/>
          <w:lang w:val="en-CA" w:eastAsia="fr-CA"/>
        </w:rPr>
      </w:pPr>
      <w:r w:rsidRPr="00CC5D37">
        <w:rPr>
          <w:rFonts w:ascii="Arial" w:eastAsia="Times New Roman" w:hAnsi="Arial" w:cs="Arial"/>
          <w:b/>
          <w:bCs/>
          <w:color w:val="222222"/>
          <w:sz w:val="24"/>
          <w:szCs w:val="28"/>
          <w:lang w:val="en-CA" w:eastAsia="fr-CA"/>
        </w:rPr>
        <w:t xml:space="preserve">The MRC </w:t>
      </w:r>
      <w:proofErr w:type="spellStart"/>
      <w:r w:rsidRPr="00CC5D37">
        <w:rPr>
          <w:rFonts w:ascii="Arial" w:eastAsia="Times New Roman" w:hAnsi="Arial" w:cs="Arial"/>
          <w:b/>
          <w:bCs/>
          <w:color w:val="222222"/>
          <w:sz w:val="24"/>
          <w:szCs w:val="28"/>
          <w:lang w:val="en-CA" w:eastAsia="fr-CA"/>
        </w:rPr>
        <w:t>d’Argenteuil</w:t>
      </w:r>
      <w:proofErr w:type="spellEnd"/>
      <w:r w:rsidRPr="00CC5D37">
        <w:rPr>
          <w:rFonts w:ascii="Arial" w:eastAsia="Times New Roman" w:hAnsi="Arial" w:cs="Arial"/>
          <w:b/>
          <w:bCs/>
          <w:color w:val="222222"/>
          <w:sz w:val="24"/>
          <w:szCs w:val="28"/>
          <w:lang w:val="en-CA" w:eastAsia="fr-CA"/>
        </w:rPr>
        <w:t xml:space="preserve"> supports Grenville-sur-la-Rouge position </w:t>
      </w:r>
      <w:r w:rsidRPr="00CC5D37">
        <w:rPr>
          <w:rFonts w:ascii="Arial" w:eastAsia="Times New Roman" w:hAnsi="Arial" w:cs="Arial"/>
          <w:b/>
          <w:bCs/>
          <w:color w:val="222222"/>
          <w:sz w:val="24"/>
          <w:szCs w:val="28"/>
          <w:lang w:val="en-CA" w:eastAsia="fr-CA"/>
        </w:rPr>
        <w:br/>
        <w:t>in</w:t>
      </w:r>
      <w:r w:rsidR="007223C0" w:rsidRPr="00CC5D37">
        <w:rPr>
          <w:rFonts w:ascii="Arial" w:eastAsia="Times New Roman" w:hAnsi="Arial" w:cs="Arial"/>
          <w:b/>
          <w:bCs/>
          <w:color w:val="222222"/>
          <w:sz w:val="24"/>
          <w:szCs w:val="28"/>
          <w:lang w:val="en-CA" w:eastAsia="fr-CA"/>
        </w:rPr>
        <w:t xml:space="preserve"> reference to the</w:t>
      </w:r>
      <w:r w:rsidRPr="00CC5D37">
        <w:rPr>
          <w:rFonts w:ascii="Arial" w:eastAsia="Times New Roman" w:hAnsi="Arial" w:cs="Arial"/>
          <w:b/>
          <w:bCs/>
          <w:color w:val="222222"/>
          <w:sz w:val="24"/>
          <w:szCs w:val="28"/>
          <w:lang w:val="en-CA" w:eastAsia="fr-CA"/>
        </w:rPr>
        <w:t xml:space="preserve"> Canada Carbon project</w:t>
      </w:r>
      <w:r w:rsidRPr="00CC5D37">
        <w:rPr>
          <w:rFonts w:ascii="Arial" w:eastAsia="Times New Roman" w:hAnsi="Arial" w:cs="Arial"/>
          <w:b/>
          <w:bCs/>
          <w:color w:val="222222"/>
          <w:sz w:val="24"/>
          <w:szCs w:val="28"/>
          <w:lang w:val="en-CA" w:eastAsia="fr-CA"/>
        </w:rPr>
        <w:br/>
      </w:r>
    </w:p>
    <w:p w:rsidR="00036E7D" w:rsidRPr="00036E7D" w:rsidRDefault="00036E7D" w:rsidP="00036E7D">
      <w:pPr>
        <w:jc w:val="both"/>
        <w:rPr>
          <w:rFonts w:ascii="Arial" w:eastAsia="Times New Roman" w:hAnsi="Arial" w:cs="Arial"/>
          <w:i/>
          <w:color w:val="222222"/>
          <w:sz w:val="24"/>
          <w:szCs w:val="20"/>
          <w:lang w:val="en-CA" w:eastAsia="fr-CA"/>
        </w:rPr>
      </w:pPr>
      <w:r w:rsidRPr="00036E7D">
        <w:rPr>
          <w:rFonts w:ascii="Arial" w:eastAsia="Times New Roman" w:hAnsi="Arial" w:cs="Arial"/>
          <w:i/>
          <w:color w:val="222222"/>
          <w:sz w:val="24"/>
          <w:szCs w:val="20"/>
          <w:lang w:val="en-CA" w:eastAsia="fr-CA"/>
        </w:rPr>
        <w:t xml:space="preserve">The municipality of Grenville-sur-la-Rouge and the MRC </w:t>
      </w:r>
      <w:proofErr w:type="spellStart"/>
      <w:r w:rsidRPr="00036E7D">
        <w:rPr>
          <w:rFonts w:ascii="Arial" w:eastAsia="Times New Roman" w:hAnsi="Arial" w:cs="Arial"/>
          <w:i/>
          <w:color w:val="222222"/>
          <w:sz w:val="24"/>
          <w:szCs w:val="20"/>
          <w:lang w:val="en-CA" w:eastAsia="fr-CA"/>
        </w:rPr>
        <w:t>d’Argenteuil</w:t>
      </w:r>
      <w:proofErr w:type="spellEnd"/>
      <w:r w:rsidRPr="00036E7D">
        <w:rPr>
          <w:rFonts w:ascii="Arial" w:eastAsia="Times New Roman" w:hAnsi="Arial" w:cs="Arial"/>
          <w:i/>
          <w:color w:val="222222"/>
          <w:sz w:val="24"/>
          <w:szCs w:val="20"/>
          <w:lang w:val="en-CA" w:eastAsia="fr-CA"/>
        </w:rPr>
        <w:t xml:space="preserve"> </w:t>
      </w:r>
      <w:r w:rsidR="007223C0">
        <w:rPr>
          <w:rFonts w:ascii="Arial" w:eastAsia="Times New Roman" w:hAnsi="Arial" w:cs="Arial"/>
          <w:i/>
          <w:color w:val="222222"/>
          <w:sz w:val="24"/>
          <w:szCs w:val="20"/>
          <w:lang w:val="en-CA" w:eastAsia="fr-CA"/>
        </w:rPr>
        <w:t xml:space="preserve">have </w:t>
      </w:r>
      <w:r>
        <w:rPr>
          <w:rFonts w:ascii="Arial" w:eastAsia="Times New Roman" w:hAnsi="Arial" w:cs="Arial"/>
          <w:i/>
          <w:color w:val="222222"/>
          <w:sz w:val="24"/>
          <w:szCs w:val="20"/>
          <w:lang w:val="en-CA" w:eastAsia="fr-CA"/>
        </w:rPr>
        <w:t>request</w:t>
      </w:r>
      <w:r w:rsidR="007223C0">
        <w:rPr>
          <w:rFonts w:ascii="Arial" w:eastAsia="Times New Roman" w:hAnsi="Arial" w:cs="Arial"/>
          <w:i/>
          <w:color w:val="222222"/>
          <w:sz w:val="24"/>
          <w:szCs w:val="20"/>
          <w:lang w:val="en-CA" w:eastAsia="fr-CA"/>
        </w:rPr>
        <w:t>ed</w:t>
      </w:r>
      <w:r w:rsidRPr="00036E7D">
        <w:rPr>
          <w:rFonts w:ascii="Arial" w:eastAsia="Times New Roman" w:hAnsi="Arial" w:cs="Arial"/>
          <w:i/>
          <w:color w:val="222222"/>
          <w:sz w:val="24"/>
          <w:szCs w:val="20"/>
          <w:lang w:val="en-CA" w:eastAsia="fr-CA"/>
        </w:rPr>
        <w:t xml:space="preserve"> </w:t>
      </w:r>
      <w:r>
        <w:rPr>
          <w:rFonts w:ascii="Arial" w:eastAsia="Times New Roman" w:hAnsi="Arial" w:cs="Arial"/>
          <w:i/>
          <w:color w:val="222222"/>
          <w:sz w:val="24"/>
          <w:szCs w:val="20"/>
          <w:lang w:val="en-CA" w:eastAsia="fr-CA"/>
        </w:rPr>
        <w:t>Canada Carbon</w:t>
      </w:r>
      <w:r w:rsidRPr="00036E7D">
        <w:rPr>
          <w:rFonts w:ascii="Arial" w:eastAsia="Times New Roman" w:hAnsi="Arial" w:cs="Arial"/>
          <w:i/>
          <w:color w:val="222222"/>
          <w:sz w:val="24"/>
          <w:szCs w:val="20"/>
          <w:lang w:val="en-CA" w:eastAsia="fr-CA"/>
        </w:rPr>
        <w:t xml:space="preserve"> </w:t>
      </w:r>
      <w:r w:rsidR="007223C0">
        <w:rPr>
          <w:rFonts w:ascii="Arial" w:eastAsia="Times New Roman" w:hAnsi="Arial" w:cs="Arial"/>
          <w:i/>
          <w:color w:val="222222"/>
          <w:sz w:val="24"/>
          <w:szCs w:val="20"/>
          <w:lang w:val="en-CA" w:eastAsia="fr-CA"/>
        </w:rPr>
        <w:t>authorization to access</w:t>
      </w:r>
      <w:r>
        <w:rPr>
          <w:rFonts w:ascii="Arial" w:eastAsia="Times New Roman" w:hAnsi="Arial" w:cs="Arial"/>
          <w:i/>
          <w:color w:val="222222"/>
          <w:sz w:val="24"/>
          <w:szCs w:val="20"/>
          <w:lang w:val="en-CA" w:eastAsia="fr-CA"/>
        </w:rPr>
        <w:t xml:space="preserve"> the </w:t>
      </w:r>
      <w:r w:rsidR="007223C0">
        <w:rPr>
          <w:rFonts w:ascii="Arial" w:eastAsia="Times New Roman" w:hAnsi="Arial" w:cs="Arial"/>
          <w:i/>
          <w:color w:val="222222"/>
          <w:sz w:val="24"/>
          <w:szCs w:val="20"/>
          <w:lang w:val="en-CA" w:eastAsia="fr-CA"/>
        </w:rPr>
        <w:t xml:space="preserve">proposed mining </w:t>
      </w:r>
      <w:r>
        <w:rPr>
          <w:rFonts w:ascii="Arial" w:eastAsia="Times New Roman" w:hAnsi="Arial" w:cs="Arial"/>
          <w:i/>
          <w:color w:val="222222"/>
          <w:sz w:val="24"/>
          <w:szCs w:val="20"/>
          <w:lang w:val="en-CA" w:eastAsia="fr-CA"/>
        </w:rPr>
        <w:t xml:space="preserve">site for the completion of the </w:t>
      </w:r>
      <w:r w:rsidR="007223C0">
        <w:rPr>
          <w:rFonts w:ascii="Arial" w:eastAsia="Times New Roman" w:hAnsi="Arial" w:cs="Arial"/>
          <w:i/>
          <w:color w:val="222222"/>
          <w:sz w:val="24"/>
          <w:szCs w:val="20"/>
          <w:lang w:val="en-CA" w:eastAsia="fr-CA"/>
        </w:rPr>
        <w:t>current studies, and requested the</w:t>
      </w:r>
      <w:r>
        <w:rPr>
          <w:rFonts w:ascii="Arial" w:eastAsia="Times New Roman" w:hAnsi="Arial" w:cs="Arial"/>
          <w:i/>
          <w:color w:val="222222"/>
          <w:sz w:val="24"/>
          <w:szCs w:val="20"/>
          <w:lang w:val="en-CA" w:eastAsia="fr-CA"/>
        </w:rPr>
        <w:t xml:space="preserve"> CPTAQ to suspend the fil</w:t>
      </w:r>
      <w:r w:rsidR="007223C0">
        <w:rPr>
          <w:rFonts w:ascii="Arial" w:eastAsia="Times New Roman" w:hAnsi="Arial" w:cs="Arial"/>
          <w:i/>
          <w:color w:val="222222"/>
          <w:sz w:val="24"/>
          <w:szCs w:val="20"/>
          <w:lang w:val="en-CA" w:eastAsia="fr-CA"/>
        </w:rPr>
        <w:t>e and</w:t>
      </w:r>
      <w:r>
        <w:rPr>
          <w:rFonts w:ascii="Arial" w:eastAsia="Times New Roman" w:hAnsi="Arial" w:cs="Arial"/>
          <w:i/>
          <w:color w:val="222222"/>
          <w:sz w:val="24"/>
          <w:szCs w:val="20"/>
          <w:lang w:val="en-CA" w:eastAsia="fr-CA"/>
        </w:rPr>
        <w:t xml:space="preserve"> postpone the holding of public hearings.</w:t>
      </w:r>
    </w:p>
    <w:p w:rsidR="00036E7D" w:rsidRPr="00036E7D" w:rsidRDefault="001219D5" w:rsidP="00036E7D">
      <w:pPr>
        <w:jc w:val="both"/>
        <w:rPr>
          <w:lang w:val="en-CA"/>
        </w:rPr>
      </w:pPr>
      <w:r w:rsidRPr="00CC5D37">
        <w:rPr>
          <w:b/>
          <w:lang w:val="en-CA"/>
        </w:rPr>
        <w:t xml:space="preserve">Grenville-sur-la-Rouge, </w:t>
      </w:r>
      <w:r w:rsidR="00F54D73" w:rsidRPr="00CC5D37">
        <w:rPr>
          <w:b/>
          <w:lang w:val="en-CA"/>
        </w:rPr>
        <w:t>March 1</w:t>
      </w:r>
      <w:r w:rsidR="00CF1D6B" w:rsidRPr="00CC5D37">
        <w:rPr>
          <w:b/>
          <w:lang w:val="en-CA"/>
        </w:rPr>
        <w:t>2</w:t>
      </w:r>
      <w:r w:rsidR="00F54D73" w:rsidRPr="00CC5D37">
        <w:rPr>
          <w:b/>
          <w:vertAlign w:val="superscript"/>
          <w:lang w:val="en-CA"/>
        </w:rPr>
        <w:t>th</w:t>
      </w:r>
      <w:r w:rsidR="00CF1D6B" w:rsidRPr="00CC5D37">
        <w:rPr>
          <w:b/>
          <w:lang w:val="en-CA"/>
        </w:rPr>
        <w:t>, 2021</w:t>
      </w:r>
      <w:r w:rsidRPr="00CC5D37">
        <w:rPr>
          <w:rFonts w:ascii="Arial" w:hAnsi="Arial" w:cs="Arial"/>
          <w:sz w:val="24"/>
          <w:szCs w:val="24"/>
          <w:lang w:val="en-CA"/>
        </w:rPr>
        <w:t xml:space="preserve"> </w:t>
      </w:r>
      <w:r w:rsidR="00FD4F20" w:rsidRPr="00CC5D37">
        <w:rPr>
          <w:lang w:val="en-CA"/>
        </w:rPr>
        <w:t>–</w:t>
      </w:r>
      <w:r w:rsidR="00036E7D" w:rsidRPr="00036E7D">
        <w:rPr>
          <w:lang w:val="en-CA"/>
        </w:rPr>
        <w:t xml:space="preserve">Through resolutions, the municipality of Grenville-sur-la-Rouge and the MRC </w:t>
      </w:r>
      <w:proofErr w:type="spellStart"/>
      <w:r w:rsidR="00036E7D" w:rsidRPr="00036E7D">
        <w:rPr>
          <w:lang w:val="en-CA"/>
        </w:rPr>
        <w:t>d’Argenteuil</w:t>
      </w:r>
      <w:proofErr w:type="spellEnd"/>
      <w:r w:rsidR="00036E7D">
        <w:rPr>
          <w:lang w:val="en-CA"/>
        </w:rPr>
        <w:t xml:space="preserve"> request</w:t>
      </w:r>
      <w:r w:rsidR="00CC5D37">
        <w:rPr>
          <w:lang w:val="en-CA"/>
        </w:rPr>
        <w:t>ed</w:t>
      </w:r>
      <w:r w:rsidR="00036E7D">
        <w:rPr>
          <w:lang w:val="en-CA"/>
        </w:rPr>
        <w:t xml:space="preserve"> Canada Carbon to grant </w:t>
      </w:r>
      <w:r w:rsidR="00CC5D37">
        <w:rPr>
          <w:lang w:val="en-CA"/>
        </w:rPr>
        <w:t xml:space="preserve">the township mandated experts </w:t>
      </w:r>
      <w:r w:rsidR="00036E7D">
        <w:rPr>
          <w:lang w:val="en-CA"/>
        </w:rPr>
        <w:t>access</w:t>
      </w:r>
      <w:r w:rsidR="007223C0">
        <w:rPr>
          <w:lang w:val="en-CA"/>
        </w:rPr>
        <w:t xml:space="preserve"> to the Miller project site. In addition, they demand to the Commission de Protection du </w:t>
      </w:r>
      <w:proofErr w:type="spellStart"/>
      <w:r w:rsidR="007223C0">
        <w:rPr>
          <w:lang w:val="en-CA"/>
        </w:rPr>
        <w:t>Territoire</w:t>
      </w:r>
      <w:proofErr w:type="spellEnd"/>
      <w:r w:rsidR="007223C0">
        <w:rPr>
          <w:lang w:val="en-CA"/>
        </w:rPr>
        <w:t xml:space="preserve"> </w:t>
      </w:r>
      <w:proofErr w:type="spellStart"/>
      <w:r w:rsidR="007223C0">
        <w:rPr>
          <w:lang w:val="en-CA"/>
        </w:rPr>
        <w:t>Agricole</w:t>
      </w:r>
      <w:proofErr w:type="spellEnd"/>
      <w:r w:rsidR="007223C0">
        <w:rPr>
          <w:lang w:val="en-CA"/>
        </w:rPr>
        <w:t xml:space="preserve"> (CPTAQ) to suspend the file and to postpone the holding of the public hearings as long as the studies</w:t>
      </w:r>
      <w:r w:rsidR="00CC5D37">
        <w:rPr>
          <w:lang w:val="en-CA"/>
        </w:rPr>
        <w:t xml:space="preserve"> are not completed.</w:t>
      </w:r>
    </w:p>
    <w:p w:rsidR="00CC5D37" w:rsidRPr="00CC5D37" w:rsidRDefault="00CC5D37" w:rsidP="00036E7D">
      <w:pPr>
        <w:jc w:val="both"/>
        <w:rPr>
          <w:lang w:val="en-CA"/>
        </w:rPr>
      </w:pPr>
      <w:r w:rsidRPr="00CC5D37">
        <w:rPr>
          <w:lang w:val="en-CA"/>
        </w:rPr>
        <w:t>The junior exploration mining company Canada Carbon wish to operate a marble quarry and a graphite in the t</w:t>
      </w:r>
      <w:r>
        <w:rPr>
          <w:lang w:val="en-CA"/>
        </w:rPr>
        <w:t>erritory of the township of Grenville-sur-la-Rouge</w:t>
      </w:r>
      <w:r w:rsidRPr="00CC5D37">
        <w:rPr>
          <w:lang w:val="en-CA"/>
        </w:rPr>
        <w:t xml:space="preserve">. </w:t>
      </w:r>
      <w:r>
        <w:rPr>
          <w:lang w:val="en-CA"/>
        </w:rPr>
        <w:t>Ever since the project was known publicly, the citizens immediately express their concerns and worries in relation to the effects the project would have on their quality of life, their environment and their health.</w:t>
      </w:r>
    </w:p>
    <w:p w:rsidR="00CC5D37" w:rsidRPr="00CC5D37" w:rsidRDefault="00CC5D37" w:rsidP="00036E7D">
      <w:pPr>
        <w:jc w:val="both"/>
        <w:rPr>
          <w:lang w:val="en-CA"/>
        </w:rPr>
      </w:pPr>
      <w:r w:rsidRPr="00CC5D37">
        <w:rPr>
          <w:lang w:val="en-CA"/>
        </w:rPr>
        <w:t>The project is currently in front of the board of the CPTAQ, whom must decide on Canada Carbon request for the rights</w:t>
      </w:r>
      <w:r>
        <w:rPr>
          <w:lang w:val="en-CA"/>
        </w:rPr>
        <w:t xml:space="preserve"> of usage other than agriculture. Following this, if the commission maintains its favorable preliminary orientation, this project will need to go through many other stages including environmental and </w:t>
      </w:r>
      <w:r w:rsidR="003A0F6A">
        <w:rPr>
          <w:lang w:val="en-CA"/>
        </w:rPr>
        <w:t>social impact studies,</w:t>
      </w:r>
      <w:r>
        <w:rPr>
          <w:lang w:val="en-CA"/>
        </w:rPr>
        <w:t xml:space="preserve"> a public hearing </w:t>
      </w:r>
      <w:r w:rsidR="00555105">
        <w:rPr>
          <w:lang w:val="en-CA"/>
        </w:rPr>
        <w:t>conducted by the office of the BAPE.</w:t>
      </w:r>
    </w:p>
    <w:p w:rsidR="00555105" w:rsidRDefault="00555105" w:rsidP="00036E7D">
      <w:pPr>
        <w:jc w:val="both"/>
        <w:rPr>
          <w:lang w:val="en-CA"/>
        </w:rPr>
      </w:pPr>
      <w:r w:rsidRPr="00555105">
        <w:rPr>
          <w:lang w:val="en-CA"/>
        </w:rPr>
        <w:t>The municipality assumes its responsibilities with due diligence in relation to protecting its citizens, environment and infrastru</w:t>
      </w:r>
      <w:r>
        <w:rPr>
          <w:lang w:val="en-CA"/>
        </w:rPr>
        <w:t>c</w:t>
      </w:r>
      <w:r w:rsidRPr="00555105">
        <w:rPr>
          <w:lang w:val="en-CA"/>
        </w:rPr>
        <w:t xml:space="preserve">tures. </w:t>
      </w:r>
      <w:r>
        <w:rPr>
          <w:lang w:val="en-CA"/>
        </w:rPr>
        <w:t xml:space="preserve">In June 2020, the municipality mandated a forestry engineer, a hydrogeologist and an agronomist to review the studies that were submitted by Canada Carbon to the CPTAQ. This decision by the municipality respects the intent of the MRC </w:t>
      </w:r>
      <w:proofErr w:type="spellStart"/>
      <w:r>
        <w:rPr>
          <w:lang w:val="en-CA"/>
        </w:rPr>
        <w:t>d’Argenteuil</w:t>
      </w:r>
      <w:proofErr w:type="spellEnd"/>
      <w:r>
        <w:rPr>
          <w:lang w:val="en-CA"/>
        </w:rPr>
        <w:t xml:space="preserve"> stated by resolution 17-02-068, which in February 2017, requested independent and additional studies by executed at Canada Carbon expense. The municipality requested Canada Carbon to reimburse the total cost of the studies, w</w:t>
      </w:r>
      <w:r w:rsidR="00841FD7">
        <w:rPr>
          <w:lang w:val="en-CA"/>
        </w:rPr>
        <w:t>hich Canada Carbon</w:t>
      </w:r>
      <w:r>
        <w:rPr>
          <w:lang w:val="en-CA"/>
        </w:rPr>
        <w:t xml:space="preserve"> have so far refuse to pay.</w:t>
      </w:r>
    </w:p>
    <w:p w:rsidR="00555105" w:rsidRPr="006D20FA" w:rsidRDefault="00555105" w:rsidP="00036E7D">
      <w:pPr>
        <w:jc w:val="both"/>
        <w:rPr>
          <w:lang w:val="en-CA"/>
        </w:rPr>
      </w:pPr>
      <w:r w:rsidRPr="006D20FA">
        <w:rPr>
          <w:lang w:val="en-CA"/>
        </w:rPr>
        <w:t>The preliminary</w:t>
      </w:r>
      <w:r w:rsidR="006D20FA" w:rsidRPr="006D20FA">
        <w:rPr>
          <w:lang w:val="en-CA"/>
        </w:rPr>
        <w:t xml:space="preserve"> conclusions of our experts revealed many discrepancies and anomalies which brought the municipality to decide to </w:t>
      </w:r>
      <w:r w:rsidR="006D20FA">
        <w:rPr>
          <w:lang w:val="en-CA"/>
        </w:rPr>
        <w:t>do total in-depth studies, including onsite analysis. So far, site access to complete our studies have been refused by Canada Carbon, even though cooperation by Canada Carbon was a key component of the out of court settlement.</w:t>
      </w:r>
    </w:p>
    <w:p w:rsidR="006D20FA" w:rsidRPr="006D20FA" w:rsidRDefault="006D20FA" w:rsidP="00036E7D">
      <w:pPr>
        <w:jc w:val="both"/>
        <w:rPr>
          <w:lang w:val="en-CA"/>
        </w:rPr>
      </w:pPr>
      <w:r w:rsidRPr="006D20FA">
        <w:rPr>
          <w:lang w:val="en-CA"/>
        </w:rPr>
        <w:t>After becoming aware of the township studies, the members</w:t>
      </w:r>
      <w:r>
        <w:rPr>
          <w:lang w:val="en-CA"/>
        </w:rPr>
        <w:t xml:space="preserve"> of the council of the MRC requested that the agricultural consultation comity (CCA) review their original recommendation taking in consideration the new information and resubmit a new recommendation. </w:t>
      </w:r>
    </w:p>
    <w:p w:rsidR="001219D5" w:rsidRDefault="001219D5" w:rsidP="001219D5">
      <w:pPr>
        <w:jc w:val="center"/>
        <w:rPr>
          <w:rFonts w:cstheme="minorHAnsi"/>
          <w:lang w:val="en-CA"/>
        </w:rPr>
      </w:pPr>
      <w:r w:rsidRPr="00C51699">
        <w:rPr>
          <w:rFonts w:cstheme="minorHAnsi"/>
          <w:lang w:val="en-CA"/>
        </w:rPr>
        <w:t>-30-</w:t>
      </w:r>
    </w:p>
    <w:p w:rsidR="001219D5" w:rsidRPr="00996057" w:rsidRDefault="001219D5" w:rsidP="001219D5">
      <w:pPr>
        <w:rPr>
          <w:rFonts w:cstheme="minorHAnsi"/>
          <w:b/>
          <w:sz w:val="20"/>
          <w:lang w:val="en-CA"/>
        </w:rPr>
      </w:pPr>
      <w:r w:rsidRPr="00996057">
        <w:rPr>
          <w:rFonts w:cstheme="minorHAnsi"/>
          <w:b/>
          <w:sz w:val="20"/>
          <w:lang w:val="en-CA"/>
        </w:rPr>
        <w:t>For information:</w:t>
      </w:r>
    </w:p>
    <w:p w:rsidR="005E1E95" w:rsidRPr="00996057" w:rsidRDefault="001219D5" w:rsidP="004A6425">
      <w:pPr>
        <w:pStyle w:val="Paragraphedeliste"/>
        <w:numPr>
          <w:ilvl w:val="0"/>
          <w:numId w:val="4"/>
        </w:numPr>
        <w:rPr>
          <w:rFonts w:cstheme="minorHAnsi"/>
          <w:sz w:val="20"/>
          <w:lang w:val="en-CA"/>
        </w:rPr>
      </w:pPr>
      <w:r w:rsidRPr="00996057">
        <w:rPr>
          <w:rFonts w:cstheme="minorHAnsi"/>
          <w:sz w:val="20"/>
          <w:lang w:val="en-CA"/>
        </w:rPr>
        <w:t>Mayor Tom Arnold, Municipality of Grenville-sur-la-Rouge</w:t>
      </w:r>
      <w:r w:rsidRPr="00996057">
        <w:rPr>
          <w:rFonts w:cstheme="minorHAnsi"/>
          <w:sz w:val="20"/>
          <w:lang w:val="en-CA"/>
        </w:rPr>
        <w:br/>
        <w:t xml:space="preserve">819-242-8762 </w:t>
      </w:r>
      <w:r w:rsidR="004A6425" w:rsidRPr="00996057">
        <w:rPr>
          <w:rFonts w:cstheme="minorHAnsi"/>
          <w:sz w:val="20"/>
          <w:lang w:val="en-CA"/>
        </w:rPr>
        <w:t xml:space="preserve">or </w:t>
      </w:r>
      <w:hyperlink r:id="rId8" w:history="1">
        <w:r w:rsidRPr="00996057">
          <w:rPr>
            <w:color w:val="0070C0"/>
            <w:sz w:val="20"/>
            <w:u w:val="single"/>
            <w:lang w:val="en-CA"/>
          </w:rPr>
          <w:t>tarnold@gslr.ca</w:t>
        </w:r>
      </w:hyperlink>
    </w:p>
    <w:sectPr w:rsidR="005E1E95" w:rsidRPr="00996057" w:rsidSect="002D0386">
      <w:pgSz w:w="12240" w:h="20160" w:code="5"/>
      <w:pgMar w:top="198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C7079"/>
    <w:multiLevelType w:val="hybridMultilevel"/>
    <w:tmpl w:val="1F9C0564"/>
    <w:lvl w:ilvl="0" w:tplc="2E340DA6">
      <w:numFmt w:val="bullet"/>
      <w:lvlText w:val=""/>
      <w:lvlJc w:val="left"/>
      <w:pPr>
        <w:ind w:left="830" w:hanging="405"/>
      </w:pPr>
      <w:rPr>
        <w:rFonts w:ascii="Symbol" w:eastAsia="Times New Roman" w:hAnsi="Symbol" w:cs="Aria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
    <w:nsid w:val="3EE63400"/>
    <w:multiLevelType w:val="hybridMultilevel"/>
    <w:tmpl w:val="5A644B8C"/>
    <w:lvl w:ilvl="0" w:tplc="6C963A34">
      <w:start w:val="17"/>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CA73F06"/>
    <w:multiLevelType w:val="hybridMultilevel"/>
    <w:tmpl w:val="2A1A86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CB95FF4"/>
    <w:multiLevelType w:val="hybridMultilevel"/>
    <w:tmpl w:val="BDDA06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1A53BB4"/>
    <w:multiLevelType w:val="hybridMultilevel"/>
    <w:tmpl w:val="647A2830"/>
    <w:lvl w:ilvl="0" w:tplc="E8AA7D10">
      <w:start w:val="70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52"/>
    <w:rsid w:val="000015E9"/>
    <w:rsid w:val="00001CF1"/>
    <w:rsid w:val="00011469"/>
    <w:rsid w:val="00036920"/>
    <w:rsid w:val="00036E7D"/>
    <w:rsid w:val="0007440B"/>
    <w:rsid w:val="00075BFC"/>
    <w:rsid w:val="00084CE3"/>
    <w:rsid w:val="00107413"/>
    <w:rsid w:val="00107A89"/>
    <w:rsid w:val="00111DD9"/>
    <w:rsid w:val="001219D5"/>
    <w:rsid w:val="00126518"/>
    <w:rsid w:val="00165359"/>
    <w:rsid w:val="00174465"/>
    <w:rsid w:val="001F587D"/>
    <w:rsid w:val="002249C8"/>
    <w:rsid w:val="0023249C"/>
    <w:rsid w:val="00235627"/>
    <w:rsid w:val="00243862"/>
    <w:rsid w:val="002A054C"/>
    <w:rsid w:val="002D0386"/>
    <w:rsid w:val="002E16CC"/>
    <w:rsid w:val="002E33B5"/>
    <w:rsid w:val="002E4829"/>
    <w:rsid w:val="0031499B"/>
    <w:rsid w:val="00315332"/>
    <w:rsid w:val="00336BFE"/>
    <w:rsid w:val="003506EC"/>
    <w:rsid w:val="0039793E"/>
    <w:rsid w:val="003A0F6A"/>
    <w:rsid w:val="003A44EC"/>
    <w:rsid w:val="003C250B"/>
    <w:rsid w:val="00432B1D"/>
    <w:rsid w:val="0047317F"/>
    <w:rsid w:val="004804DE"/>
    <w:rsid w:val="004A63F3"/>
    <w:rsid w:val="004A6425"/>
    <w:rsid w:val="004B038C"/>
    <w:rsid w:val="004E4687"/>
    <w:rsid w:val="00501A32"/>
    <w:rsid w:val="005073CC"/>
    <w:rsid w:val="005436A6"/>
    <w:rsid w:val="005447C4"/>
    <w:rsid w:val="00555105"/>
    <w:rsid w:val="005D3E36"/>
    <w:rsid w:val="005E1E95"/>
    <w:rsid w:val="00640038"/>
    <w:rsid w:val="0068197A"/>
    <w:rsid w:val="00684E2F"/>
    <w:rsid w:val="006A201F"/>
    <w:rsid w:val="006B79F1"/>
    <w:rsid w:val="006D20FA"/>
    <w:rsid w:val="006D545A"/>
    <w:rsid w:val="00701E9E"/>
    <w:rsid w:val="0071784F"/>
    <w:rsid w:val="007223C0"/>
    <w:rsid w:val="007C68E6"/>
    <w:rsid w:val="007D1DC1"/>
    <w:rsid w:val="007D5247"/>
    <w:rsid w:val="00803CAA"/>
    <w:rsid w:val="0081198D"/>
    <w:rsid w:val="00836D95"/>
    <w:rsid w:val="00841FD7"/>
    <w:rsid w:val="00844CC8"/>
    <w:rsid w:val="00885F52"/>
    <w:rsid w:val="00891AD8"/>
    <w:rsid w:val="008A7493"/>
    <w:rsid w:val="008B47E9"/>
    <w:rsid w:val="008B7C09"/>
    <w:rsid w:val="008D2E61"/>
    <w:rsid w:val="00901354"/>
    <w:rsid w:val="009244B4"/>
    <w:rsid w:val="009422E2"/>
    <w:rsid w:val="00977F64"/>
    <w:rsid w:val="00996057"/>
    <w:rsid w:val="00A06CE4"/>
    <w:rsid w:val="00A11F5D"/>
    <w:rsid w:val="00A14C1A"/>
    <w:rsid w:val="00A603FB"/>
    <w:rsid w:val="00AA41BF"/>
    <w:rsid w:val="00AC338E"/>
    <w:rsid w:val="00AC57F9"/>
    <w:rsid w:val="00B0375D"/>
    <w:rsid w:val="00B13C02"/>
    <w:rsid w:val="00B16737"/>
    <w:rsid w:val="00B464F8"/>
    <w:rsid w:val="00B50CC8"/>
    <w:rsid w:val="00B77952"/>
    <w:rsid w:val="00BA747F"/>
    <w:rsid w:val="00BC111B"/>
    <w:rsid w:val="00BD0466"/>
    <w:rsid w:val="00C00362"/>
    <w:rsid w:val="00C15BE7"/>
    <w:rsid w:val="00C25A58"/>
    <w:rsid w:val="00CC5D37"/>
    <w:rsid w:val="00CD0D3A"/>
    <w:rsid w:val="00CE1AF4"/>
    <w:rsid w:val="00CE26A5"/>
    <w:rsid w:val="00CF1D6B"/>
    <w:rsid w:val="00CF7ABB"/>
    <w:rsid w:val="00D37F4D"/>
    <w:rsid w:val="00D42FA8"/>
    <w:rsid w:val="00D815F8"/>
    <w:rsid w:val="00D969F8"/>
    <w:rsid w:val="00DB7DC0"/>
    <w:rsid w:val="00DE0969"/>
    <w:rsid w:val="00DF70B3"/>
    <w:rsid w:val="00E04E3F"/>
    <w:rsid w:val="00E72438"/>
    <w:rsid w:val="00EE3A1C"/>
    <w:rsid w:val="00EE41A1"/>
    <w:rsid w:val="00F04C83"/>
    <w:rsid w:val="00F05DEF"/>
    <w:rsid w:val="00F23B33"/>
    <w:rsid w:val="00F449F6"/>
    <w:rsid w:val="00F45177"/>
    <w:rsid w:val="00F54D73"/>
    <w:rsid w:val="00FA7057"/>
    <w:rsid w:val="00FD1D01"/>
    <w:rsid w:val="00FD4F20"/>
    <w:rsid w:val="00FE6297"/>
    <w:rsid w:val="00FE7FBB"/>
    <w:rsid w:val="00FF3766"/>
    <w:rsid w:val="00FF6F80"/>
    <w:rsid w:val="00FF6F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3E36"/>
    <w:pPr>
      <w:ind w:left="720"/>
      <w:contextualSpacing/>
    </w:pPr>
  </w:style>
  <w:style w:type="character" w:styleId="Lienhypertexte">
    <w:name w:val="Hyperlink"/>
    <w:basedOn w:val="Policepardfaut"/>
    <w:uiPriority w:val="99"/>
    <w:unhideWhenUsed/>
    <w:rsid w:val="00D37F4D"/>
    <w:rPr>
      <w:color w:val="0563C1" w:themeColor="hyperlink"/>
      <w:u w:val="single"/>
    </w:rPr>
  </w:style>
  <w:style w:type="paragraph" w:styleId="Textedebulles">
    <w:name w:val="Balloon Text"/>
    <w:basedOn w:val="Normal"/>
    <w:link w:val="TextedebullesCar"/>
    <w:uiPriority w:val="99"/>
    <w:semiHidden/>
    <w:unhideWhenUsed/>
    <w:rsid w:val="003149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499B"/>
    <w:rPr>
      <w:rFonts w:ascii="Segoe UI" w:hAnsi="Segoe UI" w:cs="Segoe UI"/>
      <w:sz w:val="18"/>
      <w:szCs w:val="18"/>
    </w:rPr>
  </w:style>
  <w:style w:type="paragraph" w:styleId="NormalWeb">
    <w:name w:val="Normal (Web)"/>
    <w:basedOn w:val="Normal"/>
    <w:uiPriority w:val="99"/>
    <w:semiHidden/>
    <w:unhideWhenUsed/>
    <w:rsid w:val="005073C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F54D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3E36"/>
    <w:pPr>
      <w:ind w:left="720"/>
      <w:contextualSpacing/>
    </w:pPr>
  </w:style>
  <w:style w:type="character" w:styleId="Lienhypertexte">
    <w:name w:val="Hyperlink"/>
    <w:basedOn w:val="Policepardfaut"/>
    <w:uiPriority w:val="99"/>
    <w:unhideWhenUsed/>
    <w:rsid w:val="00D37F4D"/>
    <w:rPr>
      <w:color w:val="0563C1" w:themeColor="hyperlink"/>
      <w:u w:val="single"/>
    </w:rPr>
  </w:style>
  <w:style w:type="paragraph" w:styleId="Textedebulles">
    <w:name w:val="Balloon Text"/>
    <w:basedOn w:val="Normal"/>
    <w:link w:val="TextedebullesCar"/>
    <w:uiPriority w:val="99"/>
    <w:semiHidden/>
    <w:unhideWhenUsed/>
    <w:rsid w:val="003149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499B"/>
    <w:rPr>
      <w:rFonts w:ascii="Segoe UI" w:hAnsi="Segoe UI" w:cs="Segoe UI"/>
      <w:sz w:val="18"/>
      <w:szCs w:val="18"/>
    </w:rPr>
  </w:style>
  <w:style w:type="paragraph" w:styleId="NormalWeb">
    <w:name w:val="Normal (Web)"/>
    <w:basedOn w:val="Normal"/>
    <w:uiPriority w:val="99"/>
    <w:semiHidden/>
    <w:unhideWhenUsed/>
    <w:rsid w:val="005073C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F54D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2704">
      <w:bodyDiv w:val="1"/>
      <w:marLeft w:val="0"/>
      <w:marRight w:val="0"/>
      <w:marTop w:val="0"/>
      <w:marBottom w:val="0"/>
      <w:divBdr>
        <w:top w:val="none" w:sz="0" w:space="0" w:color="auto"/>
        <w:left w:val="none" w:sz="0" w:space="0" w:color="auto"/>
        <w:bottom w:val="none" w:sz="0" w:space="0" w:color="auto"/>
        <w:right w:val="none" w:sz="0" w:space="0" w:color="auto"/>
      </w:divBdr>
    </w:div>
    <w:div w:id="665785112">
      <w:bodyDiv w:val="1"/>
      <w:marLeft w:val="0"/>
      <w:marRight w:val="0"/>
      <w:marTop w:val="0"/>
      <w:marBottom w:val="0"/>
      <w:divBdr>
        <w:top w:val="none" w:sz="0" w:space="0" w:color="auto"/>
        <w:left w:val="none" w:sz="0" w:space="0" w:color="auto"/>
        <w:bottom w:val="none" w:sz="0" w:space="0" w:color="auto"/>
        <w:right w:val="none" w:sz="0" w:space="0" w:color="auto"/>
      </w:divBdr>
    </w:div>
    <w:div w:id="130327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nold@gslr.c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9D80-F074-411A-BD84-1C631800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Fillion</dc:creator>
  <cp:lastModifiedBy>Louise Poulin</cp:lastModifiedBy>
  <cp:revision>3</cp:revision>
  <cp:lastPrinted>2021-03-11T16:43:00Z</cp:lastPrinted>
  <dcterms:created xsi:type="dcterms:W3CDTF">2021-03-11T20:23:00Z</dcterms:created>
  <dcterms:modified xsi:type="dcterms:W3CDTF">2021-03-11T20:24:00Z</dcterms:modified>
</cp:coreProperties>
</file>