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5470" w14:textId="77777777" w:rsidR="00393E80" w:rsidRPr="000C5964" w:rsidRDefault="00393E80" w:rsidP="000C7A12">
      <w:pPr>
        <w:tabs>
          <w:tab w:val="right" w:pos="9356"/>
        </w:tabs>
        <w:spacing w:line="276" w:lineRule="auto"/>
        <w:rPr>
          <w:rFonts w:ascii="Calibri" w:hAnsi="Calibri" w:cs="Calibri"/>
        </w:rPr>
      </w:pPr>
      <w:r w:rsidRPr="000C5964">
        <w:rPr>
          <w:rFonts w:ascii="Calibri" w:hAnsi="Calibri" w:cs="Calibri"/>
        </w:rPr>
        <w:t>CANADA</w:t>
      </w:r>
    </w:p>
    <w:p w14:paraId="194C4A6B" w14:textId="77777777" w:rsidR="00393E80" w:rsidRPr="000C5964" w:rsidRDefault="00393E80" w:rsidP="000C7A12">
      <w:pPr>
        <w:spacing w:line="276" w:lineRule="auto"/>
        <w:rPr>
          <w:rFonts w:ascii="Calibri" w:hAnsi="Calibri" w:cs="Calibri"/>
        </w:rPr>
      </w:pPr>
      <w:r w:rsidRPr="000C5964">
        <w:rPr>
          <w:rFonts w:ascii="Calibri" w:hAnsi="Calibri" w:cs="Calibri"/>
        </w:rPr>
        <w:t>PROVINCE DE QUÉBEC</w:t>
      </w:r>
    </w:p>
    <w:p w14:paraId="1ECFBCEC" w14:textId="77777777" w:rsidR="00393E80" w:rsidRPr="000C5964" w:rsidRDefault="00393E80" w:rsidP="000C7A12">
      <w:pPr>
        <w:spacing w:line="276" w:lineRule="auto"/>
        <w:rPr>
          <w:rFonts w:ascii="Calibri" w:hAnsi="Calibri" w:cs="Calibri"/>
        </w:rPr>
      </w:pPr>
      <w:r w:rsidRPr="000C5964">
        <w:rPr>
          <w:rFonts w:ascii="Calibri" w:hAnsi="Calibri" w:cs="Calibri"/>
        </w:rPr>
        <w:t>MUNICIPALITÉ DE GRENVILLE-SUR-LA-ROUGE</w:t>
      </w:r>
    </w:p>
    <w:p w14:paraId="3494E69C" w14:textId="77777777" w:rsidR="006D6E05" w:rsidRPr="000C5964" w:rsidRDefault="006D6E05" w:rsidP="000C7A12">
      <w:pPr>
        <w:pStyle w:val="Corpsdetexte"/>
        <w:spacing w:before="164" w:line="276" w:lineRule="auto"/>
        <w:rPr>
          <w:rFonts w:asciiTheme="minorHAnsi" w:hAnsiTheme="minorHAnsi" w:cstheme="minorHAnsi"/>
          <w:sz w:val="22"/>
          <w:szCs w:val="22"/>
        </w:rPr>
      </w:pPr>
    </w:p>
    <w:p w14:paraId="2EF9C89C" w14:textId="0C79EA07" w:rsidR="00393E80" w:rsidRPr="000C5964" w:rsidRDefault="003432E5" w:rsidP="000C7A12">
      <w:pPr>
        <w:pStyle w:val="Titre1"/>
        <w:spacing w:before="1" w:line="276" w:lineRule="auto"/>
        <w:ind w:left="0"/>
        <w:jc w:val="center"/>
        <w:rPr>
          <w:rFonts w:asciiTheme="minorHAnsi" w:hAnsiTheme="minorHAnsi" w:cstheme="minorHAnsi"/>
          <w:sz w:val="22"/>
          <w:szCs w:val="22"/>
        </w:rPr>
      </w:pPr>
      <w:r w:rsidRPr="000C5964">
        <w:rPr>
          <w:rFonts w:asciiTheme="minorHAnsi" w:hAnsiTheme="minorHAnsi" w:cstheme="minorHAnsi"/>
          <w:sz w:val="22"/>
          <w:szCs w:val="22"/>
        </w:rPr>
        <w:t>RÈGLEMENT</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NUMÉRO</w:t>
      </w:r>
      <w:r w:rsidRPr="000C5964">
        <w:rPr>
          <w:rFonts w:asciiTheme="minorHAnsi" w:hAnsiTheme="minorHAnsi" w:cstheme="minorHAnsi"/>
          <w:spacing w:val="-4"/>
          <w:sz w:val="22"/>
          <w:szCs w:val="22"/>
        </w:rPr>
        <w:t xml:space="preserve"> </w:t>
      </w:r>
      <w:r w:rsidR="00393E80" w:rsidRPr="000C5964">
        <w:rPr>
          <w:rFonts w:asciiTheme="minorHAnsi" w:hAnsiTheme="minorHAnsi" w:cstheme="minorHAnsi"/>
          <w:sz w:val="22"/>
          <w:szCs w:val="22"/>
        </w:rPr>
        <w:t>2024</w:t>
      </w:r>
      <w:r w:rsidR="000C0020">
        <w:rPr>
          <w:rFonts w:asciiTheme="minorHAnsi" w:hAnsiTheme="minorHAnsi" w:cstheme="minorHAnsi"/>
          <w:sz w:val="22"/>
          <w:szCs w:val="22"/>
        </w:rPr>
        <w:t>-208 (RA)</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RELATIF</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AU</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TAUX</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DU DROIT DE MUTATION</w:t>
      </w:r>
    </w:p>
    <w:p w14:paraId="2521035B" w14:textId="3FF93B10" w:rsidR="006D6E05" w:rsidRPr="000C5964" w:rsidRDefault="003432E5" w:rsidP="000C7A12">
      <w:pPr>
        <w:pStyle w:val="Titre1"/>
        <w:spacing w:before="1" w:line="276" w:lineRule="auto"/>
        <w:ind w:left="0"/>
        <w:jc w:val="center"/>
        <w:rPr>
          <w:rFonts w:asciiTheme="minorHAnsi" w:hAnsiTheme="minorHAnsi" w:cstheme="minorHAnsi"/>
          <w:b w:val="0"/>
          <w:sz w:val="22"/>
          <w:szCs w:val="22"/>
        </w:rPr>
      </w:pPr>
      <w:r w:rsidRPr="000C5964">
        <w:rPr>
          <w:rFonts w:asciiTheme="minorHAnsi" w:hAnsiTheme="minorHAnsi" w:cstheme="minorHAnsi"/>
          <w:sz w:val="22"/>
          <w:szCs w:val="22"/>
        </w:rPr>
        <w:t>APPLICABLE AUX TRANSFERTS DONT LA BASE</w:t>
      </w:r>
      <w:r w:rsidR="00393E80" w:rsidRPr="000C5964">
        <w:rPr>
          <w:rFonts w:asciiTheme="minorHAnsi" w:hAnsiTheme="minorHAnsi" w:cstheme="minorHAnsi"/>
          <w:sz w:val="22"/>
          <w:szCs w:val="22"/>
        </w:rPr>
        <w:t xml:space="preserve"> </w:t>
      </w:r>
      <w:r w:rsidRPr="000C5964">
        <w:rPr>
          <w:rFonts w:asciiTheme="minorHAnsi" w:hAnsiTheme="minorHAnsi" w:cstheme="minorHAnsi"/>
          <w:sz w:val="22"/>
          <w:szCs w:val="22"/>
        </w:rPr>
        <w:t>D’IMPOSITION</w:t>
      </w:r>
      <w:r w:rsidRPr="000C5964">
        <w:rPr>
          <w:rFonts w:asciiTheme="minorHAnsi" w:hAnsiTheme="minorHAnsi" w:cstheme="minorHAnsi"/>
          <w:spacing w:val="-3"/>
          <w:sz w:val="22"/>
          <w:szCs w:val="22"/>
        </w:rPr>
        <w:t xml:space="preserve"> </w:t>
      </w:r>
      <w:r w:rsidRPr="000C5964">
        <w:rPr>
          <w:rFonts w:asciiTheme="minorHAnsi" w:hAnsiTheme="minorHAnsi" w:cstheme="minorHAnsi"/>
          <w:sz w:val="22"/>
          <w:szCs w:val="22"/>
        </w:rPr>
        <w:t>EXCÈDE</w:t>
      </w:r>
      <w:r w:rsidRPr="000C5964">
        <w:rPr>
          <w:rFonts w:asciiTheme="minorHAnsi" w:hAnsiTheme="minorHAnsi" w:cstheme="minorHAnsi"/>
          <w:spacing w:val="-2"/>
          <w:sz w:val="22"/>
          <w:szCs w:val="22"/>
        </w:rPr>
        <w:t xml:space="preserve"> </w:t>
      </w:r>
      <w:r w:rsidRPr="000C5964">
        <w:rPr>
          <w:rFonts w:asciiTheme="minorHAnsi" w:hAnsiTheme="minorHAnsi" w:cstheme="minorHAnsi"/>
          <w:sz w:val="22"/>
          <w:szCs w:val="22"/>
        </w:rPr>
        <w:t>500</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000$</w:t>
      </w:r>
    </w:p>
    <w:p w14:paraId="7E8A789F" w14:textId="77777777" w:rsidR="006D6E05" w:rsidRDefault="006D6E05" w:rsidP="000C7A12">
      <w:pPr>
        <w:pStyle w:val="Corpsdetexte"/>
        <w:spacing w:line="276" w:lineRule="auto"/>
        <w:rPr>
          <w:rFonts w:asciiTheme="minorHAnsi" w:hAnsiTheme="minorHAnsi" w:cstheme="minorHAnsi"/>
          <w:b/>
          <w:sz w:val="22"/>
          <w:szCs w:val="22"/>
        </w:rPr>
      </w:pPr>
    </w:p>
    <w:p w14:paraId="2F945F74" w14:textId="77777777" w:rsidR="000C7A12" w:rsidRPr="000C5964" w:rsidRDefault="000C7A12" w:rsidP="000C7A12">
      <w:pPr>
        <w:pStyle w:val="Corpsdetexte"/>
        <w:spacing w:line="276" w:lineRule="auto"/>
        <w:rPr>
          <w:rFonts w:asciiTheme="minorHAnsi" w:hAnsiTheme="minorHAnsi" w:cstheme="minorHAnsi"/>
          <w:b/>
          <w:sz w:val="22"/>
          <w:szCs w:val="22"/>
        </w:rPr>
      </w:pPr>
    </w:p>
    <w:p w14:paraId="21425F4E" w14:textId="6E27AE88" w:rsidR="006D6E05" w:rsidRPr="000C5964" w:rsidRDefault="00CC1874" w:rsidP="000C7A12">
      <w:pPr>
        <w:spacing w:line="276" w:lineRule="auto"/>
        <w:ind w:left="2268" w:right="111" w:hanging="2268"/>
        <w:jc w:val="both"/>
        <w:rPr>
          <w:rFonts w:asciiTheme="minorHAnsi" w:hAnsiTheme="minorHAnsi" w:cstheme="minorHAnsi"/>
        </w:rPr>
      </w:pPr>
      <w:r w:rsidRPr="000C5964">
        <w:rPr>
          <w:rFonts w:asciiTheme="minorHAnsi" w:hAnsiTheme="minorHAnsi" w:cstheme="minorHAnsi"/>
          <w:b/>
        </w:rPr>
        <w:t>ATTENDU</w:t>
      </w:r>
      <w:r w:rsidR="003432E5" w:rsidRPr="000C5964">
        <w:rPr>
          <w:rFonts w:asciiTheme="minorHAnsi" w:hAnsiTheme="minorHAnsi" w:cstheme="minorHAnsi"/>
          <w:b/>
        </w:rPr>
        <w:t xml:space="preserve"> </w:t>
      </w:r>
      <w:r w:rsidR="00A76848">
        <w:rPr>
          <w:rFonts w:asciiTheme="minorHAnsi" w:hAnsiTheme="minorHAnsi" w:cstheme="minorHAnsi"/>
          <w:b/>
        </w:rPr>
        <w:tab/>
      </w:r>
      <w:r w:rsidR="000C5964">
        <w:rPr>
          <w:rFonts w:asciiTheme="minorHAnsi" w:hAnsiTheme="minorHAnsi" w:cstheme="minorHAnsi"/>
          <w:bCs/>
        </w:rPr>
        <w:t>qu’</w:t>
      </w:r>
      <w:r w:rsidR="003432E5" w:rsidRPr="000C5964">
        <w:rPr>
          <w:rFonts w:asciiTheme="minorHAnsi" w:hAnsiTheme="minorHAnsi" w:cstheme="minorHAnsi"/>
        </w:rPr>
        <w:t xml:space="preserve">en vertu de la </w:t>
      </w:r>
      <w:r w:rsidR="003432E5" w:rsidRPr="000C5964">
        <w:rPr>
          <w:rFonts w:asciiTheme="minorHAnsi" w:hAnsiTheme="minorHAnsi" w:cstheme="minorHAnsi"/>
          <w:i/>
        </w:rPr>
        <w:t xml:space="preserve">Loi concernant les droits sur les mutations immobilières </w:t>
      </w:r>
      <w:r w:rsidR="003432E5" w:rsidRPr="000C5964">
        <w:rPr>
          <w:rFonts w:asciiTheme="minorHAnsi" w:hAnsiTheme="minorHAnsi" w:cstheme="minorHAnsi"/>
        </w:rPr>
        <w:t>(L.R.Q., c. D-15.1) la Municipalité doit percevoir un droit sur le transfert de tout immeuble situé sur son territoire, calculé en fonction de la base d’imposition établie conformément au deuxième alinéa article 2;</w:t>
      </w:r>
    </w:p>
    <w:p w14:paraId="0A4EEA69" w14:textId="77777777" w:rsidR="006D6E05" w:rsidRPr="000C5964" w:rsidRDefault="006D6E05" w:rsidP="000C7A12">
      <w:pPr>
        <w:pStyle w:val="Corpsdetexte"/>
        <w:spacing w:line="276" w:lineRule="auto"/>
        <w:ind w:left="2268" w:hanging="2268"/>
        <w:jc w:val="both"/>
        <w:rPr>
          <w:rFonts w:asciiTheme="minorHAnsi" w:hAnsiTheme="minorHAnsi" w:cstheme="minorHAnsi"/>
          <w:sz w:val="22"/>
          <w:szCs w:val="22"/>
        </w:rPr>
      </w:pPr>
    </w:p>
    <w:p w14:paraId="10838508" w14:textId="6A7AD90E" w:rsidR="006D6E05" w:rsidRPr="000C5964" w:rsidRDefault="00CC1874" w:rsidP="000C7A12">
      <w:pPr>
        <w:pStyle w:val="Corpsdetexte"/>
        <w:spacing w:line="276" w:lineRule="auto"/>
        <w:ind w:left="2268" w:right="112" w:hanging="2268"/>
        <w:jc w:val="both"/>
        <w:rPr>
          <w:rFonts w:asciiTheme="minorHAnsi" w:hAnsiTheme="minorHAnsi" w:cstheme="minorHAnsi"/>
          <w:sz w:val="22"/>
          <w:szCs w:val="22"/>
        </w:rPr>
      </w:pPr>
      <w:r w:rsidRPr="000C5964">
        <w:rPr>
          <w:rFonts w:asciiTheme="minorHAnsi" w:hAnsiTheme="minorHAnsi" w:cstheme="minorHAnsi"/>
          <w:b/>
          <w:sz w:val="22"/>
          <w:szCs w:val="22"/>
        </w:rPr>
        <w:t xml:space="preserve">ATTENDU </w:t>
      </w:r>
      <w:r w:rsidR="00A76848">
        <w:rPr>
          <w:rFonts w:asciiTheme="minorHAnsi" w:hAnsiTheme="minorHAnsi" w:cstheme="minorHAnsi"/>
          <w:b/>
          <w:sz w:val="22"/>
          <w:szCs w:val="22"/>
        </w:rPr>
        <w:tab/>
      </w:r>
      <w:r w:rsidR="000C5964">
        <w:rPr>
          <w:rFonts w:asciiTheme="minorHAnsi" w:hAnsiTheme="minorHAnsi" w:cstheme="minorHAnsi"/>
          <w:bCs/>
        </w:rPr>
        <w:t>qu’</w:t>
      </w:r>
      <w:r w:rsidR="000C5964" w:rsidRPr="000C5964">
        <w:rPr>
          <w:rFonts w:asciiTheme="minorHAnsi" w:hAnsiTheme="minorHAnsi" w:cstheme="minorHAnsi"/>
          <w:sz w:val="22"/>
          <w:szCs w:val="22"/>
        </w:rPr>
        <w:t xml:space="preserve">en vertu </w:t>
      </w:r>
      <w:r w:rsidR="003432E5" w:rsidRPr="000C5964">
        <w:rPr>
          <w:rFonts w:asciiTheme="minorHAnsi" w:hAnsiTheme="minorHAnsi" w:cstheme="minorHAnsi"/>
          <w:sz w:val="22"/>
          <w:szCs w:val="22"/>
        </w:rPr>
        <w:t>de la même loi la Municipalité peut par règlement fixer un taux supérieur à celui prévu au paragraphe 3</w:t>
      </w:r>
      <w:r w:rsidR="00A76848">
        <w:rPr>
          <w:rFonts w:asciiTheme="minorHAnsi" w:hAnsiTheme="minorHAnsi" w:cstheme="minorHAnsi"/>
          <w:sz w:val="22"/>
          <w:szCs w:val="22"/>
        </w:rPr>
        <w:t>°</w:t>
      </w:r>
      <w:r w:rsidR="003432E5" w:rsidRPr="000C5964">
        <w:rPr>
          <w:rFonts w:asciiTheme="minorHAnsi" w:hAnsiTheme="minorHAnsi" w:cstheme="minorHAnsi"/>
          <w:sz w:val="22"/>
          <w:szCs w:val="22"/>
        </w:rPr>
        <w:t xml:space="preserve"> du premier alinéa pour toute tranche de la base d’imposition qui excède </w:t>
      </w:r>
      <w:r w:rsidR="00393E80" w:rsidRPr="000C5964">
        <w:rPr>
          <w:rFonts w:asciiTheme="minorHAnsi" w:hAnsiTheme="minorHAnsi" w:cstheme="minorHAnsi"/>
          <w:sz w:val="22"/>
          <w:szCs w:val="22"/>
        </w:rPr>
        <w:t>500 000$ ;</w:t>
      </w:r>
    </w:p>
    <w:p w14:paraId="209330F1" w14:textId="77777777" w:rsidR="006D6E05" w:rsidRPr="000C5964" w:rsidRDefault="006D6E05" w:rsidP="000C7A12">
      <w:pPr>
        <w:pStyle w:val="Corpsdetexte"/>
        <w:spacing w:line="276" w:lineRule="auto"/>
        <w:jc w:val="both"/>
        <w:rPr>
          <w:rFonts w:asciiTheme="minorHAnsi" w:hAnsiTheme="minorHAnsi" w:cstheme="minorHAnsi"/>
          <w:sz w:val="22"/>
          <w:szCs w:val="22"/>
        </w:rPr>
      </w:pPr>
    </w:p>
    <w:p w14:paraId="6F5B2912" w14:textId="77777777" w:rsidR="00393E80" w:rsidRPr="000C5964" w:rsidRDefault="00393E80" w:rsidP="000C7A12">
      <w:pPr>
        <w:tabs>
          <w:tab w:val="left" w:pos="2268"/>
        </w:tabs>
        <w:spacing w:line="276" w:lineRule="auto"/>
        <w:ind w:left="2268" w:hanging="2268"/>
        <w:jc w:val="both"/>
        <w:rPr>
          <w:rFonts w:ascii="Calibri" w:hAnsi="Calibri" w:cs="Calibri"/>
        </w:rPr>
      </w:pPr>
      <w:r w:rsidRPr="000C5964">
        <w:rPr>
          <w:rFonts w:ascii="Calibri" w:hAnsi="Calibri" w:cs="Calibri"/>
          <w:b/>
          <w:bCs/>
        </w:rPr>
        <w:t>ATTENDU</w:t>
      </w:r>
      <w:r w:rsidRPr="000C5964">
        <w:rPr>
          <w:rFonts w:ascii="Calibri" w:hAnsi="Calibri" w:cs="Calibri"/>
        </w:rPr>
        <w:tab/>
        <w:t>qu’un avis de motion du présent règlement a été donné à la séance ordinaire tenue le 12 mars 2024 et que le projet de règlement a été déposé à cette même séance;</w:t>
      </w:r>
    </w:p>
    <w:p w14:paraId="17438504" w14:textId="77777777" w:rsidR="00393E80" w:rsidRPr="000C5964" w:rsidRDefault="00393E80" w:rsidP="000C7A12">
      <w:pPr>
        <w:spacing w:line="276" w:lineRule="auto"/>
        <w:jc w:val="both"/>
        <w:rPr>
          <w:rFonts w:ascii="Calibri" w:hAnsi="Calibri" w:cs="Calibri"/>
        </w:rPr>
      </w:pPr>
    </w:p>
    <w:p w14:paraId="14529D08" w14:textId="77777777" w:rsidR="00393E80" w:rsidRPr="000C5964" w:rsidRDefault="00393E80" w:rsidP="000C7A12">
      <w:pPr>
        <w:spacing w:line="276" w:lineRule="auto"/>
        <w:ind w:left="2268" w:hanging="2268"/>
        <w:jc w:val="both"/>
        <w:rPr>
          <w:rFonts w:ascii="Calibri" w:hAnsi="Calibri" w:cs="Calibri"/>
        </w:rPr>
      </w:pPr>
      <w:r w:rsidRPr="000C5964">
        <w:rPr>
          <w:rFonts w:ascii="Calibri" w:hAnsi="Calibri" w:cs="Calibri"/>
          <w:b/>
          <w:bCs/>
        </w:rPr>
        <w:t xml:space="preserve">ATTENDU </w:t>
      </w:r>
      <w:r w:rsidRPr="000C5964">
        <w:rPr>
          <w:rFonts w:ascii="Calibri" w:hAnsi="Calibri" w:cs="Calibri"/>
          <w:b/>
          <w:bCs/>
        </w:rPr>
        <w:tab/>
      </w:r>
      <w:r w:rsidRPr="000C5964">
        <w:rPr>
          <w:rFonts w:ascii="Calibri" w:hAnsi="Calibri" w:cs="Calibri"/>
        </w:rPr>
        <w:t>qu’une copie du présent règlement a été remise aux membres du conseil municipal conformément au Code municipal du Québec (RLRQ, c. C-27.1);</w:t>
      </w:r>
    </w:p>
    <w:p w14:paraId="405F06AF" w14:textId="77777777" w:rsidR="00393E80" w:rsidRPr="000C5964" w:rsidRDefault="00393E80" w:rsidP="000C7A12">
      <w:pPr>
        <w:spacing w:line="276" w:lineRule="auto"/>
        <w:ind w:left="2268" w:hanging="2268"/>
        <w:jc w:val="both"/>
        <w:rPr>
          <w:rFonts w:ascii="Calibri" w:hAnsi="Calibri" w:cs="Calibri"/>
          <w:b/>
          <w:bCs/>
        </w:rPr>
      </w:pPr>
    </w:p>
    <w:p w14:paraId="18904C0E" w14:textId="77777777" w:rsidR="00393E80" w:rsidRPr="000C5964" w:rsidRDefault="00393E80" w:rsidP="000C7A12">
      <w:pPr>
        <w:spacing w:line="276" w:lineRule="auto"/>
        <w:ind w:left="2268" w:hanging="2268"/>
        <w:jc w:val="both"/>
        <w:rPr>
          <w:rFonts w:ascii="Calibri" w:hAnsi="Calibri" w:cs="Calibri"/>
        </w:rPr>
      </w:pPr>
      <w:r w:rsidRPr="000C5964">
        <w:rPr>
          <w:rFonts w:ascii="Calibri" w:hAnsi="Calibri" w:cs="Calibri"/>
          <w:b/>
          <w:bCs/>
        </w:rPr>
        <w:t xml:space="preserve">ATTENDU </w:t>
      </w:r>
      <w:r w:rsidRPr="000C5964">
        <w:rPr>
          <w:rFonts w:ascii="Calibri" w:hAnsi="Calibri" w:cs="Calibri"/>
          <w:b/>
          <w:bCs/>
        </w:rPr>
        <w:tab/>
      </w:r>
      <w:r w:rsidRPr="000C5964">
        <w:rPr>
          <w:rFonts w:ascii="Calibri" w:hAnsi="Calibri" w:cs="Calibri"/>
        </w:rPr>
        <w:t>qu’une copie du règlement est mise à la disposition du public pour consultation dès le début de la séance ;</w:t>
      </w:r>
    </w:p>
    <w:p w14:paraId="72C27ED0" w14:textId="77777777" w:rsidR="00393E80" w:rsidRPr="000C5964" w:rsidRDefault="00393E80" w:rsidP="000C7A12">
      <w:pPr>
        <w:spacing w:line="276" w:lineRule="auto"/>
        <w:ind w:left="2268" w:hanging="2268"/>
        <w:jc w:val="both"/>
        <w:rPr>
          <w:rFonts w:ascii="Calibri" w:hAnsi="Calibri" w:cs="Calibri"/>
        </w:rPr>
      </w:pPr>
    </w:p>
    <w:p w14:paraId="2A87E794" w14:textId="77777777" w:rsidR="00393E80" w:rsidRPr="000C5964" w:rsidRDefault="00393E80" w:rsidP="000C7A12">
      <w:pPr>
        <w:spacing w:line="276" w:lineRule="auto"/>
        <w:ind w:left="2268" w:hanging="2268"/>
        <w:jc w:val="both"/>
        <w:rPr>
          <w:rFonts w:ascii="Calibri" w:hAnsi="Calibri" w:cs="Calibri"/>
        </w:rPr>
      </w:pPr>
      <w:r w:rsidRPr="000C5964">
        <w:rPr>
          <w:rFonts w:ascii="Calibri" w:hAnsi="Calibri" w:cs="Calibri"/>
          <w:b/>
          <w:bCs/>
        </w:rPr>
        <w:t>ATTENDU</w:t>
      </w:r>
      <w:r w:rsidRPr="000C5964">
        <w:rPr>
          <w:rFonts w:ascii="Calibri" w:hAnsi="Calibri" w:cs="Calibri"/>
        </w:rPr>
        <w:tab/>
        <w:t>que les membres du Conseil déclarent avoir lu ledit règlement et renoncent à sa lecture;</w:t>
      </w:r>
    </w:p>
    <w:p w14:paraId="3ACBCF8A" w14:textId="77777777" w:rsidR="00393E80" w:rsidRPr="000C5964" w:rsidRDefault="00393E80" w:rsidP="000C7A12">
      <w:pPr>
        <w:spacing w:line="276" w:lineRule="auto"/>
        <w:ind w:left="2268" w:hanging="2268"/>
        <w:jc w:val="both"/>
        <w:rPr>
          <w:rFonts w:ascii="Calibri" w:hAnsi="Calibri" w:cs="Calibri"/>
        </w:rPr>
      </w:pPr>
    </w:p>
    <w:p w14:paraId="37E5B281" w14:textId="3059B944" w:rsidR="00393E80" w:rsidRPr="000C5964" w:rsidRDefault="00393E80" w:rsidP="000C7A12">
      <w:pPr>
        <w:tabs>
          <w:tab w:val="left" w:pos="2268"/>
        </w:tabs>
        <w:spacing w:line="276" w:lineRule="auto"/>
        <w:ind w:left="2268" w:hanging="2268"/>
        <w:jc w:val="both"/>
        <w:rPr>
          <w:rFonts w:ascii="Calibri" w:hAnsi="Calibri" w:cs="Calibri"/>
          <w:b/>
        </w:rPr>
      </w:pPr>
      <w:r w:rsidRPr="000C5964">
        <w:rPr>
          <w:rFonts w:ascii="Calibri" w:hAnsi="Calibri" w:cs="Calibri"/>
          <w:b/>
        </w:rPr>
        <w:t>EN CONSÉQUENCE</w:t>
      </w:r>
      <w:r w:rsidRPr="000C5964">
        <w:rPr>
          <w:rFonts w:ascii="Calibri" w:hAnsi="Calibri" w:cs="Calibri"/>
          <w:b/>
        </w:rPr>
        <w:tab/>
      </w:r>
      <w:r w:rsidRPr="000C5964">
        <w:rPr>
          <w:rFonts w:ascii="Calibri" w:hAnsi="Calibri" w:cs="Calibri"/>
        </w:rPr>
        <w:t xml:space="preserve">il est proposé par </w:t>
      </w:r>
      <w:r w:rsidR="002C5C1E">
        <w:rPr>
          <w:rFonts w:ascii="Calibri" w:hAnsi="Calibri" w:cs="Calibri"/>
        </w:rPr>
        <w:t>monsieur le conseiller Patrice Deslongchamps</w:t>
      </w:r>
      <w:r w:rsidRPr="000C5964">
        <w:rPr>
          <w:rFonts w:ascii="Calibri" w:hAnsi="Calibri" w:cs="Calibri"/>
        </w:rPr>
        <w:t xml:space="preserve"> et résolu que le présent règlement soit adopté et qu’il statue et décrète ce qui suit :</w:t>
      </w:r>
    </w:p>
    <w:p w14:paraId="5CBA8F2E" w14:textId="77777777" w:rsidR="00A76848" w:rsidRDefault="00A76848" w:rsidP="000C7A12">
      <w:pPr>
        <w:tabs>
          <w:tab w:val="left" w:pos="3513"/>
        </w:tabs>
        <w:spacing w:line="276" w:lineRule="auto"/>
        <w:rPr>
          <w:rFonts w:asciiTheme="minorHAnsi" w:hAnsiTheme="minorHAnsi" w:cstheme="minorHAnsi"/>
          <w:b/>
        </w:rPr>
      </w:pPr>
    </w:p>
    <w:p w14:paraId="78466B0A" w14:textId="77777777" w:rsidR="003C6B95" w:rsidRDefault="003C6B95" w:rsidP="000C7A12">
      <w:pPr>
        <w:tabs>
          <w:tab w:val="left" w:pos="3513"/>
        </w:tabs>
        <w:spacing w:line="276" w:lineRule="auto"/>
        <w:rPr>
          <w:rFonts w:asciiTheme="minorHAnsi" w:hAnsiTheme="minorHAnsi" w:cstheme="minorHAnsi"/>
          <w:b/>
        </w:rPr>
      </w:pPr>
    </w:p>
    <w:p w14:paraId="070499FA" w14:textId="05E5D21E" w:rsidR="006D6E05" w:rsidRPr="000C5964" w:rsidRDefault="003432E5" w:rsidP="000C7A12">
      <w:pPr>
        <w:tabs>
          <w:tab w:val="left" w:pos="2268"/>
        </w:tabs>
        <w:spacing w:line="276" w:lineRule="auto"/>
        <w:rPr>
          <w:rFonts w:asciiTheme="minorHAnsi" w:hAnsiTheme="minorHAnsi" w:cstheme="minorHAnsi"/>
          <w:b/>
        </w:rPr>
      </w:pPr>
      <w:r w:rsidRPr="000C5964">
        <w:rPr>
          <w:rFonts w:asciiTheme="minorHAnsi" w:hAnsiTheme="minorHAnsi" w:cstheme="minorHAnsi"/>
          <w:b/>
        </w:rPr>
        <w:t>ARTICLE</w:t>
      </w:r>
      <w:r w:rsidRPr="000C5964">
        <w:rPr>
          <w:rFonts w:asciiTheme="minorHAnsi" w:hAnsiTheme="minorHAnsi" w:cstheme="minorHAnsi"/>
          <w:b/>
          <w:spacing w:val="-1"/>
        </w:rPr>
        <w:t xml:space="preserve"> </w:t>
      </w:r>
      <w:r w:rsidRPr="000C5964">
        <w:rPr>
          <w:rFonts w:asciiTheme="minorHAnsi" w:hAnsiTheme="minorHAnsi" w:cstheme="minorHAnsi"/>
          <w:b/>
          <w:spacing w:val="-10"/>
        </w:rPr>
        <w:t>1</w:t>
      </w:r>
      <w:r w:rsidRPr="000C5964">
        <w:rPr>
          <w:rFonts w:asciiTheme="minorHAnsi" w:hAnsiTheme="minorHAnsi" w:cstheme="minorHAnsi"/>
          <w:b/>
        </w:rPr>
        <w:tab/>
      </w:r>
      <w:r w:rsidRPr="000C5964">
        <w:rPr>
          <w:rFonts w:asciiTheme="minorHAnsi" w:hAnsiTheme="minorHAnsi" w:cstheme="minorHAnsi"/>
          <w:b/>
          <w:spacing w:val="-2"/>
        </w:rPr>
        <w:t>PRÉAMBULE</w:t>
      </w:r>
    </w:p>
    <w:p w14:paraId="5693B8C7" w14:textId="77777777" w:rsidR="006D6E05" w:rsidRPr="000C5964" w:rsidRDefault="006D6E05" w:rsidP="000C7A12">
      <w:pPr>
        <w:pStyle w:val="Corpsdetexte"/>
        <w:spacing w:line="276" w:lineRule="auto"/>
        <w:rPr>
          <w:rFonts w:asciiTheme="minorHAnsi" w:hAnsiTheme="minorHAnsi" w:cstheme="minorHAnsi"/>
          <w:b/>
          <w:sz w:val="22"/>
          <w:szCs w:val="22"/>
        </w:rPr>
      </w:pPr>
    </w:p>
    <w:p w14:paraId="7C248387" w14:textId="77777777" w:rsidR="006D6E05" w:rsidRPr="000C5964" w:rsidRDefault="003432E5" w:rsidP="000C7A12">
      <w:pPr>
        <w:pStyle w:val="Corpsdetexte"/>
        <w:spacing w:line="276" w:lineRule="auto"/>
        <w:jc w:val="both"/>
        <w:rPr>
          <w:rFonts w:asciiTheme="minorHAnsi" w:hAnsiTheme="minorHAnsi" w:cstheme="minorHAnsi"/>
          <w:sz w:val="22"/>
          <w:szCs w:val="22"/>
        </w:rPr>
      </w:pPr>
      <w:r w:rsidRPr="000C5964">
        <w:rPr>
          <w:rFonts w:asciiTheme="minorHAnsi" w:hAnsiTheme="minorHAnsi" w:cstheme="minorHAnsi"/>
          <w:sz w:val="22"/>
          <w:szCs w:val="22"/>
        </w:rPr>
        <w:t>Le</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préambule</w:t>
      </w:r>
      <w:r w:rsidRPr="000C5964">
        <w:rPr>
          <w:rFonts w:asciiTheme="minorHAnsi" w:hAnsiTheme="minorHAnsi" w:cstheme="minorHAnsi"/>
          <w:spacing w:val="-2"/>
          <w:sz w:val="22"/>
          <w:szCs w:val="22"/>
        </w:rPr>
        <w:t xml:space="preserve"> </w:t>
      </w:r>
      <w:r w:rsidRPr="000C5964">
        <w:rPr>
          <w:rFonts w:asciiTheme="minorHAnsi" w:hAnsiTheme="minorHAnsi" w:cstheme="minorHAnsi"/>
          <w:sz w:val="22"/>
          <w:szCs w:val="22"/>
        </w:rPr>
        <w:t>fait</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partie</w:t>
      </w:r>
      <w:r w:rsidRPr="000C5964">
        <w:rPr>
          <w:rFonts w:asciiTheme="minorHAnsi" w:hAnsiTheme="minorHAnsi" w:cstheme="minorHAnsi"/>
          <w:spacing w:val="-2"/>
          <w:sz w:val="22"/>
          <w:szCs w:val="22"/>
        </w:rPr>
        <w:t xml:space="preserve"> </w:t>
      </w:r>
      <w:r w:rsidRPr="000C5964">
        <w:rPr>
          <w:rFonts w:asciiTheme="minorHAnsi" w:hAnsiTheme="minorHAnsi" w:cstheme="minorHAnsi"/>
          <w:sz w:val="22"/>
          <w:szCs w:val="22"/>
        </w:rPr>
        <w:t>intégrante</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du</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présent</w:t>
      </w:r>
      <w:r w:rsidRPr="000C5964">
        <w:rPr>
          <w:rFonts w:asciiTheme="minorHAnsi" w:hAnsiTheme="minorHAnsi" w:cstheme="minorHAnsi"/>
          <w:spacing w:val="-1"/>
          <w:sz w:val="22"/>
          <w:szCs w:val="22"/>
        </w:rPr>
        <w:t xml:space="preserve"> </w:t>
      </w:r>
      <w:r w:rsidRPr="000C5964">
        <w:rPr>
          <w:rFonts w:asciiTheme="minorHAnsi" w:hAnsiTheme="minorHAnsi" w:cstheme="minorHAnsi"/>
          <w:spacing w:val="-2"/>
          <w:sz w:val="22"/>
          <w:szCs w:val="22"/>
        </w:rPr>
        <w:t>règlement.</w:t>
      </w:r>
    </w:p>
    <w:p w14:paraId="1FD6DF0F" w14:textId="77777777" w:rsidR="006D6E05" w:rsidRPr="000C5964" w:rsidRDefault="006D6E05" w:rsidP="000C7A12">
      <w:pPr>
        <w:pStyle w:val="Corpsdetexte"/>
        <w:spacing w:line="276" w:lineRule="auto"/>
        <w:rPr>
          <w:rFonts w:asciiTheme="minorHAnsi" w:hAnsiTheme="minorHAnsi" w:cstheme="minorHAnsi"/>
          <w:sz w:val="22"/>
          <w:szCs w:val="22"/>
        </w:rPr>
      </w:pPr>
    </w:p>
    <w:p w14:paraId="11381699" w14:textId="77777777" w:rsidR="006D6E05" w:rsidRPr="000C5964" w:rsidRDefault="003432E5" w:rsidP="000C7A12">
      <w:pPr>
        <w:pStyle w:val="Titre1"/>
        <w:tabs>
          <w:tab w:val="left" w:pos="2268"/>
        </w:tabs>
        <w:spacing w:line="276" w:lineRule="auto"/>
        <w:ind w:left="0"/>
        <w:rPr>
          <w:rFonts w:asciiTheme="minorHAnsi" w:hAnsiTheme="minorHAnsi" w:cstheme="minorHAnsi"/>
          <w:sz w:val="22"/>
          <w:szCs w:val="22"/>
        </w:rPr>
      </w:pPr>
      <w:r w:rsidRPr="000C5964">
        <w:rPr>
          <w:rFonts w:asciiTheme="minorHAnsi" w:hAnsiTheme="minorHAnsi" w:cstheme="minorHAnsi"/>
          <w:sz w:val="22"/>
          <w:szCs w:val="22"/>
        </w:rPr>
        <w:t xml:space="preserve">ARTICLE </w:t>
      </w:r>
      <w:r w:rsidRPr="000C5964">
        <w:rPr>
          <w:rFonts w:asciiTheme="minorHAnsi" w:hAnsiTheme="minorHAnsi" w:cstheme="minorHAnsi"/>
          <w:spacing w:val="-12"/>
          <w:sz w:val="22"/>
          <w:szCs w:val="22"/>
        </w:rPr>
        <w:t>2</w:t>
      </w:r>
      <w:r w:rsidRPr="000C5964">
        <w:rPr>
          <w:rFonts w:asciiTheme="minorHAnsi" w:hAnsiTheme="minorHAnsi" w:cstheme="minorHAnsi"/>
          <w:sz w:val="22"/>
          <w:szCs w:val="22"/>
        </w:rPr>
        <w:tab/>
      </w:r>
      <w:r w:rsidRPr="000C5964">
        <w:rPr>
          <w:rFonts w:asciiTheme="minorHAnsi" w:hAnsiTheme="minorHAnsi" w:cstheme="minorHAnsi"/>
          <w:spacing w:val="-2"/>
          <w:sz w:val="22"/>
          <w:szCs w:val="22"/>
        </w:rPr>
        <w:t>DÉFINITIONS</w:t>
      </w:r>
    </w:p>
    <w:p w14:paraId="2FC79E62" w14:textId="77777777" w:rsidR="006D6E05" w:rsidRPr="000C5964" w:rsidRDefault="006D6E05" w:rsidP="000C7A12">
      <w:pPr>
        <w:pStyle w:val="Corpsdetexte"/>
        <w:spacing w:line="276" w:lineRule="auto"/>
        <w:rPr>
          <w:rFonts w:asciiTheme="minorHAnsi" w:hAnsiTheme="minorHAnsi" w:cstheme="minorHAnsi"/>
          <w:b/>
          <w:sz w:val="22"/>
          <w:szCs w:val="22"/>
        </w:rPr>
      </w:pPr>
    </w:p>
    <w:p w14:paraId="1813F54A" w14:textId="77777777" w:rsidR="006D6E05" w:rsidRPr="000C5964" w:rsidRDefault="003432E5" w:rsidP="000C7A12">
      <w:pPr>
        <w:pStyle w:val="Corpsdetexte"/>
        <w:spacing w:line="276" w:lineRule="auto"/>
        <w:ind w:right="109"/>
        <w:jc w:val="both"/>
        <w:rPr>
          <w:rFonts w:asciiTheme="minorHAnsi" w:hAnsiTheme="minorHAnsi" w:cstheme="minorHAnsi"/>
          <w:sz w:val="22"/>
          <w:szCs w:val="22"/>
        </w:rPr>
      </w:pPr>
      <w:r w:rsidRPr="000C5964">
        <w:rPr>
          <w:rFonts w:asciiTheme="minorHAnsi" w:hAnsiTheme="minorHAnsi" w:cstheme="minorHAnsi"/>
          <w:sz w:val="22"/>
          <w:szCs w:val="22"/>
        </w:rPr>
        <w:t>Dans le présent règlement, à moins que le contexte n’indique un sens différent, les mots ci- après énumérés ont la signification suivante:</w:t>
      </w:r>
    </w:p>
    <w:p w14:paraId="50B5C9A2" w14:textId="77777777" w:rsidR="006D6E05" w:rsidRPr="000C5964" w:rsidRDefault="006D6E05" w:rsidP="000C7A12">
      <w:pPr>
        <w:pStyle w:val="Corpsdetexte"/>
        <w:spacing w:line="276" w:lineRule="auto"/>
        <w:jc w:val="both"/>
        <w:rPr>
          <w:rFonts w:asciiTheme="minorHAnsi" w:hAnsiTheme="minorHAnsi" w:cstheme="minorHAnsi"/>
          <w:sz w:val="22"/>
          <w:szCs w:val="22"/>
        </w:rPr>
      </w:pPr>
    </w:p>
    <w:p w14:paraId="0904A0A0" w14:textId="2E2B112B" w:rsidR="006D6E05" w:rsidRPr="000C5964" w:rsidRDefault="003432E5" w:rsidP="000C7A12">
      <w:pPr>
        <w:spacing w:line="276" w:lineRule="auto"/>
        <w:ind w:left="2268" w:hanging="2268"/>
        <w:jc w:val="both"/>
        <w:rPr>
          <w:rFonts w:asciiTheme="minorHAnsi" w:hAnsiTheme="minorHAnsi" w:cstheme="minorHAnsi"/>
        </w:rPr>
      </w:pPr>
      <w:r w:rsidRPr="000C5964">
        <w:rPr>
          <w:rFonts w:asciiTheme="minorHAnsi" w:hAnsiTheme="minorHAnsi" w:cstheme="minorHAnsi"/>
          <w:i/>
        </w:rPr>
        <w:t>Base</w:t>
      </w:r>
      <w:r w:rsidRPr="000C5964">
        <w:rPr>
          <w:rFonts w:asciiTheme="minorHAnsi" w:hAnsiTheme="minorHAnsi" w:cstheme="minorHAnsi"/>
          <w:i/>
          <w:spacing w:val="-1"/>
        </w:rPr>
        <w:t xml:space="preserve"> </w:t>
      </w:r>
      <w:r w:rsidRPr="000C5964">
        <w:rPr>
          <w:rFonts w:asciiTheme="minorHAnsi" w:hAnsiTheme="minorHAnsi" w:cstheme="minorHAnsi"/>
          <w:i/>
          <w:spacing w:val="-2"/>
        </w:rPr>
        <w:t>d’imposition</w:t>
      </w:r>
      <w:r w:rsidRPr="000C5964">
        <w:rPr>
          <w:rFonts w:asciiTheme="minorHAnsi" w:hAnsiTheme="minorHAnsi" w:cstheme="minorHAnsi"/>
          <w:i/>
        </w:rPr>
        <w:tab/>
      </w:r>
      <w:r w:rsidRPr="000C5964">
        <w:rPr>
          <w:rFonts w:asciiTheme="minorHAnsi" w:hAnsiTheme="minorHAnsi" w:cstheme="minorHAnsi"/>
        </w:rPr>
        <w:t>la</w:t>
      </w:r>
      <w:r w:rsidRPr="000C5964">
        <w:rPr>
          <w:rFonts w:asciiTheme="minorHAnsi" w:hAnsiTheme="minorHAnsi" w:cstheme="minorHAnsi"/>
          <w:spacing w:val="75"/>
        </w:rPr>
        <w:t xml:space="preserve"> </w:t>
      </w:r>
      <w:r w:rsidRPr="000C5964">
        <w:rPr>
          <w:rFonts w:asciiTheme="minorHAnsi" w:hAnsiTheme="minorHAnsi" w:cstheme="minorHAnsi"/>
        </w:rPr>
        <w:t>base</w:t>
      </w:r>
      <w:r w:rsidRPr="000C5964">
        <w:rPr>
          <w:rFonts w:asciiTheme="minorHAnsi" w:hAnsiTheme="minorHAnsi" w:cstheme="minorHAnsi"/>
          <w:spacing w:val="77"/>
        </w:rPr>
        <w:t xml:space="preserve"> </w:t>
      </w:r>
      <w:r w:rsidRPr="000C5964">
        <w:rPr>
          <w:rFonts w:asciiTheme="minorHAnsi" w:hAnsiTheme="minorHAnsi" w:cstheme="minorHAnsi"/>
        </w:rPr>
        <w:t>d’imposition</w:t>
      </w:r>
      <w:r w:rsidRPr="000C5964">
        <w:rPr>
          <w:rFonts w:asciiTheme="minorHAnsi" w:hAnsiTheme="minorHAnsi" w:cstheme="minorHAnsi"/>
          <w:spacing w:val="78"/>
        </w:rPr>
        <w:t xml:space="preserve"> </w:t>
      </w:r>
      <w:r w:rsidRPr="000C5964">
        <w:rPr>
          <w:rFonts w:asciiTheme="minorHAnsi" w:hAnsiTheme="minorHAnsi" w:cstheme="minorHAnsi"/>
        </w:rPr>
        <w:t>du</w:t>
      </w:r>
      <w:r w:rsidRPr="000C5964">
        <w:rPr>
          <w:rFonts w:asciiTheme="minorHAnsi" w:hAnsiTheme="minorHAnsi" w:cstheme="minorHAnsi"/>
          <w:spacing w:val="77"/>
        </w:rPr>
        <w:t xml:space="preserve"> </w:t>
      </w:r>
      <w:r w:rsidRPr="000C5964">
        <w:rPr>
          <w:rFonts w:asciiTheme="minorHAnsi" w:hAnsiTheme="minorHAnsi" w:cstheme="minorHAnsi"/>
        </w:rPr>
        <w:t>droit</w:t>
      </w:r>
      <w:r w:rsidRPr="000C5964">
        <w:rPr>
          <w:rFonts w:asciiTheme="minorHAnsi" w:hAnsiTheme="minorHAnsi" w:cstheme="minorHAnsi"/>
          <w:spacing w:val="79"/>
        </w:rPr>
        <w:t xml:space="preserve"> </w:t>
      </w:r>
      <w:r w:rsidRPr="000C5964">
        <w:rPr>
          <w:rFonts w:asciiTheme="minorHAnsi" w:hAnsiTheme="minorHAnsi" w:cstheme="minorHAnsi"/>
        </w:rPr>
        <w:t>de</w:t>
      </w:r>
      <w:r w:rsidRPr="000C5964">
        <w:rPr>
          <w:rFonts w:asciiTheme="minorHAnsi" w:hAnsiTheme="minorHAnsi" w:cstheme="minorHAnsi"/>
          <w:spacing w:val="77"/>
        </w:rPr>
        <w:t xml:space="preserve"> </w:t>
      </w:r>
      <w:r w:rsidRPr="000C5964">
        <w:rPr>
          <w:rFonts w:asciiTheme="minorHAnsi" w:hAnsiTheme="minorHAnsi" w:cstheme="minorHAnsi"/>
        </w:rPr>
        <w:t>mutation</w:t>
      </w:r>
      <w:r w:rsidRPr="000C5964">
        <w:rPr>
          <w:rFonts w:asciiTheme="minorHAnsi" w:hAnsiTheme="minorHAnsi" w:cstheme="minorHAnsi"/>
          <w:spacing w:val="78"/>
        </w:rPr>
        <w:t xml:space="preserve"> </w:t>
      </w:r>
      <w:r w:rsidRPr="000C5964">
        <w:rPr>
          <w:rFonts w:asciiTheme="minorHAnsi" w:hAnsiTheme="minorHAnsi" w:cstheme="minorHAnsi"/>
        </w:rPr>
        <w:t>au</w:t>
      </w:r>
      <w:r w:rsidRPr="000C5964">
        <w:rPr>
          <w:rFonts w:asciiTheme="minorHAnsi" w:hAnsiTheme="minorHAnsi" w:cstheme="minorHAnsi"/>
          <w:spacing w:val="77"/>
        </w:rPr>
        <w:t xml:space="preserve"> </w:t>
      </w:r>
      <w:r w:rsidRPr="000C5964">
        <w:rPr>
          <w:rFonts w:asciiTheme="minorHAnsi" w:hAnsiTheme="minorHAnsi" w:cstheme="minorHAnsi"/>
        </w:rPr>
        <w:t>sens</w:t>
      </w:r>
      <w:r w:rsidRPr="000C5964">
        <w:rPr>
          <w:rFonts w:asciiTheme="minorHAnsi" w:hAnsiTheme="minorHAnsi" w:cstheme="minorHAnsi"/>
          <w:spacing w:val="79"/>
        </w:rPr>
        <w:t xml:space="preserve"> </w:t>
      </w:r>
      <w:r w:rsidRPr="000C5964">
        <w:rPr>
          <w:rFonts w:asciiTheme="minorHAnsi" w:hAnsiTheme="minorHAnsi" w:cstheme="minorHAnsi"/>
          <w:spacing w:val="-5"/>
        </w:rPr>
        <w:t>de</w:t>
      </w:r>
      <w:r w:rsidR="00510EDB">
        <w:rPr>
          <w:rFonts w:asciiTheme="minorHAnsi" w:hAnsiTheme="minorHAnsi" w:cstheme="minorHAnsi"/>
          <w:spacing w:val="-5"/>
        </w:rPr>
        <w:t xml:space="preserve"> </w:t>
      </w:r>
      <w:r w:rsidRPr="000C5964">
        <w:rPr>
          <w:rFonts w:asciiTheme="minorHAnsi" w:hAnsiTheme="minorHAnsi" w:cstheme="minorHAnsi"/>
        </w:rPr>
        <w:t xml:space="preserve">l’alinéa 2 de la </w:t>
      </w:r>
      <w:r w:rsidRPr="000C5964">
        <w:rPr>
          <w:rFonts w:asciiTheme="minorHAnsi" w:hAnsiTheme="minorHAnsi" w:cstheme="minorHAnsi"/>
          <w:i/>
        </w:rPr>
        <w:t xml:space="preserve">Loi concernant les droits sur les mutations immobilières </w:t>
      </w:r>
      <w:r w:rsidRPr="000C5964">
        <w:rPr>
          <w:rFonts w:asciiTheme="minorHAnsi" w:hAnsiTheme="minorHAnsi" w:cstheme="minorHAnsi"/>
        </w:rPr>
        <w:t>(L.R.Q., chapitre D-15.1).</w:t>
      </w:r>
    </w:p>
    <w:p w14:paraId="1192DFBD" w14:textId="77777777" w:rsidR="006D6E05" w:rsidRPr="000C5964" w:rsidRDefault="006D6E05" w:rsidP="000C7A12">
      <w:pPr>
        <w:pStyle w:val="Corpsdetexte"/>
        <w:spacing w:line="276" w:lineRule="auto"/>
        <w:jc w:val="both"/>
        <w:rPr>
          <w:rFonts w:asciiTheme="minorHAnsi" w:hAnsiTheme="minorHAnsi" w:cstheme="minorHAnsi"/>
          <w:sz w:val="22"/>
          <w:szCs w:val="22"/>
        </w:rPr>
      </w:pPr>
    </w:p>
    <w:p w14:paraId="4A9DFF52" w14:textId="77777777" w:rsidR="006D6E05" w:rsidRPr="000C5964" w:rsidRDefault="003432E5" w:rsidP="000C7A12">
      <w:pPr>
        <w:tabs>
          <w:tab w:val="left" w:pos="4932"/>
        </w:tabs>
        <w:spacing w:line="276" w:lineRule="auto"/>
        <w:ind w:left="2268" w:right="108" w:hanging="2268"/>
        <w:jc w:val="both"/>
        <w:rPr>
          <w:rFonts w:asciiTheme="minorHAnsi" w:hAnsiTheme="minorHAnsi" w:cstheme="minorHAnsi"/>
        </w:rPr>
      </w:pPr>
      <w:r w:rsidRPr="000C5964">
        <w:rPr>
          <w:rFonts w:asciiTheme="minorHAnsi" w:hAnsiTheme="minorHAnsi" w:cstheme="minorHAnsi"/>
          <w:i/>
          <w:spacing w:val="-2"/>
        </w:rPr>
        <w:t>Transfert</w:t>
      </w:r>
      <w:r w:rsidRPr="000C5964">
        <w:rPr>
          <w:rFonts w:asciiTheme="minorHAnsi" w:hAnsiTheme="minorHAnsi" w:cstheme="minorHAnsi"/>
          <w:i/>
        </w:rPr>
        <w:tab/>
      </w:r>
      <w:r w:rsidRPr="000C5964">
        <w:rPr>
          <w:rFonts w:asciiTheme="minorHAnsi" w:hAnsiTheme="minorHAnsi" w:cstheme="minorHAnsi"/>
        </w:rPr>
        <w:t>le</w:t>
      </w:r>
      <w:r w:rsidRPr="000C5964">
        <w:rPr>
          <w:rFonts w:asciiTheme="minorHAnsi" w:hAnsiTheme="minorHAnsi" w:cstheme="minorHAnsi"/>
          <w:spacing w:val="-2"/>
        </w:rPr>
        <w:t xml:space="preserve"> </w:t>
      </w:r>
      <w:r w:rsidRPr="000C5964">
        <w:rPr>
          <w:rFonts w:asciiTheme="minorHAnsi" w:hAnsiTheme="minorHAnsi" w:cstheme="minorHAnsi"/>
        </w:rPr>
        <w:t>transfert</w:t>
      </w:r>
      <w:r w:rsidRPr="000C5964">
        <w:rPr>
          <w:rFonts w:asciiTheme="minorHAnsi" w:hAnsiTheme="minorHAnsi" w:cstheme="minorHAnsi"/>
          <w:spacing w:val="-2"/>
        </w:rPr>
        <w:t xml:space="preserve"> </w:t>
      </w:r>
      <w:r w:rsidRPr="000C5964">
        <w:rPr>
          <w:rFonts w:asciiTheme="minorHAnsi" w:hAnsiTheme="minorHAnsi" w:cstheme="minorHAnsi"/>
        </w:rPr>
        <w:t>tel</w:t>
      </w:r>
      <w:r w:rsidRPr="000C5964">
        <w:rPr>
          <w:rFonts w:asciiTheme="minorHAnsi" w:hAnsiTheme="minorHAnsi" w:cstheme="minorHAnsi"/>
          <w:spacing w:val="-1"/>
        </w:rPr>
        <w:t xml:space="preserve"> </w:t>
      </w:r>
      <w:r w:rsidRPr="000C5964">
        <w:rPr>
          <w:rFonts w:asciiTheme="minorHAnsi" w:hAnsiTheme="minorHAnsi" w:cstheme="minorHAnsi"/>
        </w:rPr>
        <w:t>que</w:t>
      </w:r>
      <w:r w:rsidRPr="000C5964">
        <w:rPr>
          <w:rFonts w:asciiTheme="minorHAnsi" w:hAnsiTheme="minorHAnsi" w:cstheme="minorHAnsi"/>
          <w:spacing w:val="-2"/>
        </w:rPr>
        <w:t xml:space="preserve"> </w:t>
      </w:r>
      <w:r w:rsidRPr="000C5964">
        <w:rPr>
          <w:rFonts w:asciiTheme="minorHAnsi" w:hAnsiTheme="minorHAnsi" w:cstheme="minorHAnsi"/>
        </w:rPr>
        <w:t>déjà défini</w:t>
      </w:r>
      <w:r w:rsidRPr="000C5964">
        <w:rPr>
          <w:rFonts w:asciiTheme="minorHAnsi" w:hAnsiTheme="minorHAnsi" w:cstheme="minorHAnsi"/>
          <w:spacing w:val="-1"/>
        </w:rPr>
        <w:t xml:space="preserve"> </w:t>
      </w:r>
      <w:r w:rsidRPr="000C5964">
        <w:rPr>
          <w:rFonts w:asciiTheme="minorHAnsi" w:hAnsiTheme="minorHAnsi" w:cstheme="minorHAnsi"/>
        </w:rPr>
        <w:t>à</w:t>
      </w:r>
      <w:r w:rsidRPr="000C5964">
        <w:rPr>
          <w:rFonts w:asciiTheme="minorHAnsi" w:hAnsiTheme="minorHAnsi" w:cstheme="minorHAnsi"/>
          <w:spacing w:val="-2"/>
        </w:rPr>
        <w:t xml:space="preserve"> </w:t>
      </w:r>
      <w:r w:rsidRPr="000C5964">
        <w:rPr>
          <w:rFonts w:asciiTheme="minorHAnsi" w:hAnsiTheme="minorHAnsi" w:cstheme="minorHAnsi"/>
        </w:rPr>
        <w:t xml:space="preserve">la </w:t>
      </w:r>
      <w:r w:rsidRPr="000C5964">
        <w:rPr>
          <w:rFonts w:asciiTheme="minorHAnsi" w:hAnsiTheme="minorHAnsi" w:cstheme="minorHAnsi"/>
          <w:i/>
        </w:rPr>
        <w:t>Loi</w:t>
      </w:r>
      <w:r w:rsidRPr="000C5964">
        <w:rPr>
          <w:rFonts w:asciiTheme="minorHAnsi" w:hAnsiTheme="minorHAnsi" w:cstheme="minorHAnsi"/>
          <w:i/>
          <w:spacing w:val="-1"/>
        </w:rPr>
        <w:t xml:space="preserve"> </w:t>
      </w:r>
      <w:r w:rsidRPr="000C5964">
        <w:rPr>
          <w:rFonts w:asciiTheme="minorHAnsi" w:hAnsiTheme="minorHAnsi" w:cstheme="minorHAnsi"/>
          <w:i/>
        </w:rPr>
        <w:t>concernant les</w:t>
      </w:r>
      <w:r w:rsidRPr="000C5964">
        <w:rPr>
          <w:rFonts w:asciiTheme="minorHAnsi" w:hAnsiTheme="minorHAnsi" w:cstheme="minorHAnsi"/>
          <w:i/>
          <w:spacing w:val="-2"/>
        </w:rPr>
        <w:t xml:space="preserve"> </w:t>
      </w:r>
      <w:r w:rsidRPr="000C5964">
        <w:rPr>
          <w:rFonts w:asciiTheme="minorHAnsi" w:hAnsiTheme="minorHAnsi" w:cstheme="minorHAnsi"/>
          <w:i/>
        </w:rPr>
        <w:t xml:space="preserve">droits sur les mutations immobilières </w:t>
      </w:r>
      <w:r w:rsidRPr="000C5964">
        <w:rPr>
          <w:rFonts w:asciiTheme="minorHAnsi" w:hAnsiTheme="minorHAnsi" w:cstheme="minorHAnsi"/>
        </w:rPr>
        <w:t>(L.R.Q., chapitre D-15.1).</w:t>
      </w:r>
    </w:p>
    <w:p w14:paraId="6A96881F" w14:textId="77777777" w:rsidR="00510EDB" w:rsidRDefault="00510EDB" w:rsidP="000C7A12">
      <w:pPr>
        <w:pStyle w:val="Titre1"/>
        <w:tabs>
          <w:tab w:val="left" w:pos="3513"/>
        </w:tabs>
        <w:spacing w:line="276" w:lineRule="auto"/>
        <w:ind w:left="0"/>
        <w:rPr>
          <w:rFonts w:asciiTheme="minorHAnsi" w:hAnsiTheme="minorHAnsi" w:cstheme="minorHAnsi"/>
          <w:sz w:val="22"/>
          <w:szCs w:val="22"/>
        </w:rPr>
      </w:pPr>
    </w:p>
    <w:p w14:paraId="2A58C654" w14:textId="295986D6" w:rsidR="006D6E05" w:rsidRPr="000C5964" w:rsidRDefault="003432E5" w:rsidP="000C7A12">
      <w:pPr>
        <w:pStyle w:val="Titre1"/>
        <w:tabs>
          <w:tab w:val="left" w:pos="2268"/>
        </w:tabs>
        <w:spacing w:line="276" w:lineRule="auto"/>
        <w:ind w:left="0"/>
        <w:rPr>
          <w:rFonts w:asciiTheme="minorHAnsi" w:hAnsiTheme="minorHAnsi" w:cstheme="minorHAnsi"/>
          <w:sz w:val="22"/>
          <w:szCs w:val="22"/>
        </w:rPr>
      </w:pPr>
      <w:r w:rsidRPr="000C5964">
        <w:rPr>
          <w:rFonts w:asciiTheme="minorHAnsi" w:hAnsiTheme="minorHAnsi" w:cstheme="minorHAnsi"/>
          <w:sz w:val="22"/>
          <w:szCs w:val="22"/>
        </w:rPr>
        <w:t>ARTICLE</w:t>
      </w:r>
      <w:r w:rsidRPr="000C5964">
        <w:rPr>
          <w:rFonts w:asciiTheme="minorHAnsi" w:hAnsiTheme="minorHAnsi" w:cstheme="minorHAnsi"/>
          <w:spacing w:val="-1"/>
          <w:sz w:val="22"/>
          <w:szCs w:val="22"/>
        </w:rPr>
        <w:t xml:space="preserve"> </w:t>
      </w:r>
      <w:r w:rsidRPr="000C5964">
        <w:rPr>
          <w:rFonts w:asciiTheme="minorHAnsi" w:hAnsiTheme="minorHAnsi" w:cstheme="minorHAnsi"/>
          <w:spacing w:val="-10"/>
          <w:sz w:val="22"/>
          <w:szCs w:val="22"/>
        </w:rPr>
        <w:t>3</w:t>
      </w:r>
      <w:r w:rsidRPr="000C5964">
        <w:rPr>
          <w:rFonts w:asciiTheme="minorHAnsi" w:hAnsiTheme="minorHAnsi" w:cstheme="minorHAnsi"/>
          <w:sz w:val="22"/>
          <w:szCs w:val="22"/>
        </w:rPr>
        <w:tab/>
      </w:r>
      <w:r w:rsidRPr="000C5964">
        <w:rPr>
          <w:rFonts w:asciiTheme="minorHAnsi" w:hAnsiTheme="minorHAnsi" w:cstheme="minorHAnsi"/>
          <w:spacing w:val="-4"/>
          <w:sz w:val="22"/>
          <w:szCs w:val="22"/>
        </w:rPr>
        <w:t>TAUX</w:t>
      </w:r>
    </w:p>
    <w:p w14:paraId="2ABD60AE" w14:textId="77777777" w:rsidR="006D6E05" w:rsidRPr="000C5964" w:rsidRDefault="006D6E05" w:rsidP="000C7A12">
      <w:pPr>
        <w:pStyle w:val="Corpsdetexte"/>
        <w:spacing w:line="276" w:lineRule="auto"/>
        <w:rPr>
          <w:rFonts w:asciiTheme="minorHAnsi" w:hAnsiTheme="minorHAnsi" w:cstheme="minorHAnsi"/>
          <w:b/>
          <w:sz w:val="22"/>
          <w:szCs w:val="22"/>
        </w:rPr>
      </w:pPr>
    </w:p>
    <w:p w14:paraId="3E32B6B9" w14:textId="3E44902A" w:rsidR="006D6E05" w:rsidRPr="000C5964" w:rsidRDefault="003432E5" w:rsidP="000C7A12">
      <w:pPr>
        <w:pStyle w:val="Corpsdetexte"/>
        <w:spacing w:before="1" w:line="276" w:lineRule="auto"/>
        <w:ind w:right="106"/>
        <w:jc w:val="both"/>
        <w:rPr>
          <w:rFonts w:asciiTheme="minorHAnsi" w:hAnsiTheme="minorHAnsi" w:cstheme="minorHAnsi"/>
          <w:sz w:val="22"/>
          <w:szCs w:val="22"/>
        </w:rPr>
      </w:pPr>
      <w:r w:rsidRPr="000C5964">
        <w:rPr>
          <w:rFonts w:asciiTheme="minorHAnsi" w:hAnsiTheme="minorHAnsi" w:cstheme="minorHAnsi"/>
          <w:sz w:val="22"/>
          <w:szCs w:val="22"/>
        </w:rPr>
        <w:t xml:space="preserve">La </w:t>
      </w:r>
      <w:r w:rsidR="00510EDB">
        <w:rPr>
          <w:rFonts w:asciiTheme="minorHAnsi" w:hAnsiTheme="minorHAnsi" w:cstheme="minorHAnsi"/>
          <w:sz w:val="22"/>
          <w:szCs w:val="22"/>
        </w:rPr>
        <w:t>Municipalité</w:t>
      </w:r>
      <w:r w:rsidRPr="000C5964">
        <w:rPr>
          <w:rFonts w:asciiTheme="minorHAnsi" w:hAnsiTheme="minorHAnsi" w:cstheme="minorHAnsi"/>
          <w:sz w:val="22"/>
          <w:szCs w:val="22"/>
        </w:rPr>
        <w:t xml:space="preserve"> perçoit un droit</w:t>
      </w:r>
      <w:r w:rsidRPr="000C5964">
        <w:rPr>
          <w:rFonts w:asciiTheme="minorHAnsi" w:hAnsiTheme="minorHAnsi" w:cstheme="minorHAnsi"/>
          <w:spacing w:val="15"/>
          <w:sz w:val="22"/>
          <w:szCs w:val="22"/>
        </w:rPr>
        <w:t xml:space="preserve"> </w:t>
      </w:r>
      <w:r w:rsidRPr="000C5964">
        <w:rPr>
          <w:rFonts w:asciiTheme="minorHAnsi" w:hAnsiTheme="minorHAnsi" w:cstheme="minorHAnsi"/>
          <w:sz w:val="22"/>
          <w:szCs w:val="22"/>
        </w:rPr>
        <w:t>de 3</w:t>
      </w:r>
      <w:r w:rsidRPr="000C5964">
        <w:rPr>
          <w:rFonts w:asciiTheme="minorHAnsi" w:hAnsiTheme="minorHAnsi" w:cstheme="minorHAnsi"/>
          <w:spacing w:val="-2"/>
          <w:sz w:val="22"/>
          <w:szCs w:val="22"/>
        </w:rPr>
        <w:t xml:space="preserve"> </w:t>
      </w:r>
      <w:r w:rsidRPr="000C5964">
        <w:rPr>
          <w:rFonts w:asciiTheme="minorHAnsi" w:hAnsiTheme="minorHAnsi" w:cstheme="minorHAnsi"/>
          <w:sz w:val="22"/>
          <w:szCs w:val="22"/>
        </w:rPr>
        <w:t>% sur le transfert de tout immeuble situé sur son territoire dont</w:t>
      </w:r>
      <w:r w:rsidRPr="000C5964">
        <w:rPr>
          <w:rFonts w:asciiTheme="minorHAnsi" w:hAnsiTheme="minorHAnsi" w:cstheme="minorHAnsi"/>
          <w:spacing w:val="40"/>
          <w:sz w:val="22"/>
          <w:szCs w:val="22"/>
        </w:rPr>
        <w:t xml:space="preserve"> </w:t>
      </w:r>
      <w:r w:rsidRPr="000C5964">
        <w:rPr>
          <w:rFonts w:asciiTheme="minorHAnsi" w:hAnsiTheme="minorHAnsi" w:cstheme="minorHAnsi"/>
          <w:sz w:val="22"/>
          <w:szCs w:val="22"/>
        </w:rPr>
        <w:t>la base d’imposition excède 500 000$.</w:t>
      </w:r>
    </w:p>
    <w:p w14:paraId="043F086F" w14:textId="77777777" w:rsidR="006D6E05" w:rsidRDefault="006D6E05" w:rsidP="000C7A12">
      <w:pPr>
        <w:pStyle w:val="Corpsdetexte"/>
        <w:spacing w:before="45" w:line="276" w:lineRule="auto"/>
        <w:rPr>
          <w:rFonts w:asciiTheme="minorHAnsi" w:hAnsiTheme="minorHAnsi" w:cstheme="minorHAnsi"/>
          <w:i/>
          <w:sz w:val="22"/>
          <w:szCs w:val="22"/>
        </w:rPr>
      </w:pPr>
    </w:p>
    <w:p w14:paraId="05844335" w14:textId="77777777" w:rsidR="000C7A12" w:rsidRDefault="000C7A12" w:rsidP="000C7A12">
      <w:pPr>
        <w:pStyle w:val="Corpsdetexte"/>
        <w:spacing w:before="45" w:line="276" w:lineRule="auto"/>
        <w:rPr>
          <w:rFonts w:asciiTheme="minorHAnsi" w:hAnsiTheme="minorHAnsi" w:cstheme="minorHAnsi"/>
          <w:i/>
          <w:sz w:val="22"/>
          <w:szCs w:val="22"/>
        </w:rPr>
      </w:pPr>
    </w:p>
    <w:p w14:paraId="01333D5B" w14:textId="61465773" w:rsidR="006D6E05" w:rsidRPr="000C5964" w:rsidRDefault="003432E5" w:rsidP="000C7A12">
      <w:pPr>
        <w:pStyle w:val="Titre1"/>
        <w:tabs>
          <w:tab w:val="left" w:pos="2268"/>
        </w:tabs>
        <w:spacing w:before="1" w:line="276" w:lineRule="auto"/>
        <w:ind w:left="0"/>
        <w:rPr>
          <w:rFonts w:asciiTheme="minorHAnsi" w:hAnsiTheme="minorHAnsi" w:cstheme="minorHAnsi"/>
          <w:sz w:val="22"/>
          <w:szCs w:val="22"/>
        </w:rPr>
      </w:pPr>
      <w:r w:rsidRPr="000C5964">
        <w:rPr>
          <w:rFonts w:asciiTheme="minorHAnsi" w:hAnsiTheme="minorHAnsi" w:cstheme="minorHAnsi"/>
          <w:sz w:val="22"/>
          <w:szCs w:val="22"/>
        </w:rPr>
        <w:lastRenderedPageBreak/>
        <w:t xml:space="preserve">ARTICLE </w:t>
      </w:r>
      <w:r w:rsidR="000C7A12">
        <w:rPr>
          <w:rFonts w:asciiTheme="minorHAnsi" w:hAnsiTheme="minorHAnsi" w:cstheme="minorHAnsi"/>
          <w:spacing w:val="-5"/>
          <w:sz w:val="22"/>
          <w:szCs w:val="22"/>
        </w:rPr>
        <w:t>4</w:t>
      </w:r>
      <w:r w:rsidRPr="000C5964">
        <w:rPr>
          <w:rFonts w:asciiTheme="minorHAnsi" w:hAnsiTheme="minorHAnsi" w:cstheme="minorHAnsi"/>
          <w:sz w:val="22"/>
          <w:szCs w:val="22"/>
        </w:rPr>
        <w:tab/>
        <w:t xml:space="preserve">DROIT </w:t>
      </w:r>
      <w:r w:rsidRPr="000C5964">
        <w:rPr>
          <w:rFonts w:asciiTheme="minorHAnsi" w:hAnsiTheme="minorHAnsi" w:cstheme="minorHAnsi"/>
          <w:spacing w:val="-2"/>
          <w:sz w:val="22"/>
          <w:szCs w:val="22"/>
        </w:rPr>
        <w:t>SUPPLÉTIF</w:t>
      </w:r>
    </w:p>
    <w:p w14:paraId="22FCF07D" w14:textId="26711E5C" w:rsidR="006D6E05" w:rsidRPr="000C5964" w:rsidRDefault="003432E5" w:rsidP="000C7A12">
      <w:pPr>
        <w:pStyle w:val="Corpsdetexte"/>
        <w:spacing w:before="276" w:line="276" w:lineRule="auto"/>
        <w:ind w:right="109"/>
        <w:jc w:val="both"/>
        <w:rPr>
          <w:rFonts w:asciiTheme="minorHAnsi" w:hAnsiTheme="minorHAnsi" w:cstheme="minorHAnsi"/>
          <w:sz w:val="22"/>
          <w:szCs w:val="22"/>
        </w:rPr>
      </w:pPr>
      <w:r w:rsidRPr="000C5964">
        <w:rPr>
          <w:rFonts w:asciiTheme="minorHAnsi" w:hAnsiTheme="minorHAnsi" w:cstheme="minorHAnsi"/>
          <w:sz w:val="22"/>
          <w:szCs w:val="22"/>
        </w:rPr>
        <w:t>La Ville décrète qu’un droit supplétif au droit de mutation doit être payé dans tous les cas où survient le transfert d’un immeuble situé sur son territoire et où une exonération la prive du paiement</w:t>
      </w:r>
      <w:r w:rsidRPr="000C5964">
        <w:rPr>
          <w:rFonts w:asciiTheme="minorHAnsi" w:hAnsiTheme="minorHAnsi" w:cstheme="minorHAnsi"/>
          <w:spacing w:val="3"/>
          <w:sz w:val="22"/>
          <w:szCs w:val="22"/>
        </w:rPr>
        <w:t xml:space="preserve"> </w:t>
      </w:r>
      <w:r w:rsidRPr="000C5964">
        <w:rPr>
          <w:rFonts w:asciiTheme="minorHAnsi" w:hAnsiTheme="minorHAnsi" w:cstheme="minorHAnsi"/>
          <w:sz w:val="22"/>
          <w:szCs w:val="22"/>
        </w:rPr>
        <w:t>à</w:t>
      </w:r>
      <w:r w:rsidRPr="000C5964">
        <w:rPr>
          <w:rFonts w:asciiTheme="minorHAnsi" w:hAnsiTheme="minorHAnsi" w:cstheme="minorHAnsi"/>
          <w:spacing w:val="2"/>
          <w:sz w:val="22"/>
          <w:szCs w:val="22"/>
        </w:rPr>
        <w:t xml:space="preserve"> </w:t>
      </w:r>
      <w:r w:rsidRPr="000C5964">
        <w:rPr>
          <w:rFonts w:asciiTheme="minorHAnsi" w:hAnsiTheme="minorHAnsi" w:cstheme="minorHAnsi"/>
          <w:sz w:val="22"/>
          <w:szCs w:val="22"/>
        </w:rPr>
        <w:t>l’égard</w:t>
      </w:r>
      <w:r w:rsidRPr="000C5964">
        <w:rPr>
          <w:rFonts w:asciiTheme="minorHAnsi" w:hAnsiTheme="minorHAnsi" w:cstheme="minorHAnsi"/>
          <w:spacing w:val="2"/>
          <w:sz w:val="22"/>
          <w:szCs w:val="22"/>
        </w:rPr>
        <w:t xml:space="preserve"> </w:t>
      </w:r>
      <w:r w:rsidRPr="000C5964">
        <w:rPr>
          <w:rFonts w:asciiTheme="minorHAnsi" w:hAnsiTheme="minorHAnsi" w:cstheme="minorHAnsi"/>
          <w:sz w:val="22"/>
          <w:szCs w:val="22"/>
        </w:rPr>
        <w:t>de</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ce</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transfert,</w:t>
      </w:r>
      <w:r w:rsidRPr="000C5964">
        <w:rPr>
          <w:rFonts w:asciiTheme="minorHAnsi" w:hAnsiTheme="minorHAnsi" w:cstheme="minorHAnsi"/>
          <w:spacing w:val="3"/>
          <w:sz w:val="22"/>
          <w:szCs w:val="22"/>
        </w:rPr>
        <w:t xml:space="preserve"> </w:t>
      </w:r>
      <w:r w:rsidRPr="000C5964">
        <w:rPr>
          <w:rFonts w:asciiTheme="minorHAnsi" w:hAnsiTheme="minorHAnsi" w:cstheme="minorHAnsi"/>
          <w:sz w:val="22"/>
          <w:szCs w:val="22"/>
        </w:rPr>
        <w:t>selon</w:t>
      </w:r>
      <w:r w:rsidRPr="000C5964">
        <w:rPr>
          <w:rFonts w:asciiTheme="minorHAnsi" w:hAnsiTheme="minorHAnsi" w:cstheme="minorHAnsi"/>
          <w:spacing w:val="4"/>
          <w:sz w:val="22"/>
          <w:szCs w:val="22"/>
        </w:rPr>
        <w:t xml:space="preserve"> </w:t>
      </w:r>
      <w:r w:rsidRPr="000C5964">
        <w:rPr>
          <w:rFonts w:asciiTheme="minorHAnsi" w:hAnsiTheme="minorHAnsi" w:cstheme="minorHAnsi"/>
          <w:sz w:val="22"/>
          <w:szCs w:val="22"/>
        </w:rPr>
        <w:t>les</w:t>
      </w:r>
      <w:r w:rsidRPr="000C5964">
        <w:rPr>
          <w:rFonts w:asciiTheme="minorHAnsi" w:hAnsiTheme="minorHAnsi" w:cstheme="minorHAnsi"/>
          <w:spacing w:val="5"/>
          <w:sz w:val="22"/>
          <w:szCs w:val="22"/>
        </w:rPr>
        <w:t xml:space="preserve"> </w:t>
      </w:r>
      <w:r w:rsidRPr="000C5964">
        <w:rPr>
          <w:rFonts w:asciiTheme="minorHAnsi" w:hAnsiTheme="minorHAnsi" w:cstheme="minorHAnsi"/>
          <w:sz w:val="22"/>
          <w:szCs w:val="22"/>
        </w:rPr>
        <w:t>conditions</w:t>
      </w:r>
      <w:r w:rsidRPr="000C5964">
        <w:rPr>
          <w:rFonts w:asciiTheme="minorHAnsi" w:hAnsiTheme="minorHAnsi" w:cstheme="minorHAnsi"/>
          <w:spacing w:val="4"/>
          <w:sz w:val="22"/>
          <w:szCs w:val="22"/>
        </w:rPr>
        <w:t xml:space="preserve"> </w:t>
      </w:r>
      <w:r w:rsidRPr="000C5964">
        <w:rPr>
          <w:rFonts w:asciiTheme="minorHAnsi" w:hAnsiTheme="minorHAnsi" w:cstheme="minorHAnsi"/>
          <w:sz w:val="22"/>
          <w:szCs w:val="22"/>
        </w:rPr>
        <w:t>et</w:t>
      </w:r>
      <w:r w:rsidRPr="000C5964">
        <w:rPr>
          <w:rFonts w:asciiTheme="minorHAnsi" w:hAnsiTheme="minorHAnsi" w:cstheme="minorHAnsi"/>
          <w:spacing w:val="4"/>
          <w:sz w:val="22"/>
          <w:szCs w:val="22"/>
        </w:rPr>
        <w:t xml:space="preserve"> </w:t>
      </w:r>
      <w:r w:rsidRPr="000C5964">
        <w:rPr>
          <w:rFonts w:asciiTheme="minorHAnsi" w:hAnsiTheme="minorHAnsi" w:cstheme="minorHAnsi"/>
          <w:sz w:val="22"/>
          <w:szCs w:val="22"/>
        </w:rPr>
        <w:t>modalités</w:t>
      </w:r>
      <w:r w:rsidRPr="000C5964">
        <w:rPr>
          <w:rFonts w:asciiTheme="minorHAnsi" w:hAnsiTheme="minorHAnsi" w:cstheme="minorHAnsi"/>
          <w:spacing w:val="6"/>
          <w:sz w:val="22"/>
          <w:szCs w:val="22"/>
        </w:rPr>
        <w:t xml:space="preserve"> </w:t>
      </w:r>
      <w:r w:rsidRPr="000C5964">
        <w:rPr>
          <w:rFonts w:asciiTheme="minorHAnsi" w:hAnsiTheme="minorHAnsi" w:cstheme="minorHAnsi"/>
          <w:sz w:val="22"/>
          <w:szCs w:val="22"/>
        </w:rPr>
        <w:t>prévues</w:t>
      </w:r>
      <w:r w:rsidRPr="000C5964">
        <w:rPr>
          <w:rFonts w:asciiTheme="minorHAnsi" w:hAnsiTheme="minorHAnsi" w:cstheme="minorHAnsi"/>
          <w:spacing w:val="3"/>
          <w:sz w:val="22"/>
          <w:szCs w:val="22"/>
        </w:rPr>
        <w:t xml:space="preserve"> </w:t>
      </w:r>
      <w:r w:rsidRPr="000C5964">
        <w:rPr>
          <w:rFonts w:asciiTheme="minorHAnsi" w:hAnsiTheme="minorHAnsi" w:cstheme="minorHAnsi"/>
          <w:sz w:val="22"/>
          <w:szCs w:val="22"/>
        </w:rPr>
        <w:t>aux</w:t>
      </w:r>
      <w:r w:rsidRPr="000C5964">
        <w:rPr>
          <w:rFonts w:asciiTheme="minorHAnsi" w:hAnsiTheme="minorHAnsi" w:cstheme="minorHAnsi"/>
          <w:spacing w:val="3"/>
          <w:sz w:val="22"/>
          <w:szCs w:val="22"/>
        </w:rPr>
        <w:t xml:space="preserve"> </w:t>
      </w:r>
      <w:r w:rsidRPr="000C5964">
        <w:rPr>
          <w:rFonts w:asciiTheme="minorHAnsi" w:hAnsiTheme="minorHAnsi" w:cstheme="minorHAnsi"/>
          <w:sz w:val="22"/>
          <w:szCs w:val="22"/>
        </w:rPr>
        <w:t>articles 20.1</w:t>
      </w:r>
      <w:r w:rsidRPr="000C5964">
        <w:rPr>
          <w:rFonts w:asciiTheme="minorHAnsi" w:hAnsiTheme="minorHAnsi" w:cstheme="minorHAnsi"/>
          <w:spacing w:val="3"/>
          <w:sz w:val="22"/>
          <w:szCs w:val="22"/>
        </w:rPr>
        <w:t xml:space="preserve"> </w:t>
      </w:r>
      <w:r w:rsidRPr="000C5964">
        <w:rPr>
          <w:rFonts w:asciiTheme="minorHAnsi" w:hAnsiTheme="minorHAnsi" w:cstheme="minorHAnsi"/>
          <w:spacing w:val="-10"/>
          <w:sz w:val="22"/>
          <w:szCs w:val="22"/>
        </w:rPr>
        <w:t>à</w:t>
      </w:r>
      <w:r w:rsidR="003C6B95">
        <w:rPr>
          <w:rFonts w:asciiTheme="minorHAnsi" w:hAnsiTheme="minorHAnsi" w:cstheme="minorHAnsi"/>
          <w:spacing w:val="-10"/>
          <w:sz w:val="22"/>
          <w:szCs w:val="22"/>
        </w:rPr>
        <w:t xml:space="preserve"> </w:t>
      </w:r>
      <w:r w:rsidRPr="000C5964">
        <w:rPr>
          <w:rFonts w:asciiTheme="minorHAnsi" w:hAnsiTheme="minorHAnsi" w:cstheme="minorHAnsi"/>
          <w:sz w:val="22"/>
          <w:szCs w:val="22"/>
        </w:rPr>
        <w:t>20.10</w:t>
      </w:r>
      <w:r w:rsidRPr="000C5964">
        <w:rPr>
          <w:rFonts w:asciiTheme="minorHAnsi" w:hAnsiTheme="minorHAnsi" w:cstheme="minorHAnsi"/>
          <w:spacing w:val="-3"/>
          <w:sz w:val="22"/>
          <w:szCs w:val="22"/>
        </w:rPr>
        <w:t xml:space="preserve"> </w:t>
      </w:r>
      <w:r w:rsidRPr="000C5964">
        <w:rPr>
          <w:rFonts w:asciiTheme="minorHAnsi" w:hAnsiTheme="minorHAnsi" w:cstheme="minorHAnsi"/>
          <w:sz w:val="22"/>
          <w:szCs w:val="22"/>
        </w:rPr>
        <w:t>de</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la</w:t>
      </w:r>
      <w:r w:rsidRPr="000C5964">
        <w:rPr>
          <w:rFonts w:asciiTheme="minorHAnsi" w:hAnsiTheme="minorHAnsi" w:cstheme="minorHAnsi"/>
          <w:spacing w:val="-1"/>
          <w:sz w:val="22"/>
          <w:szCs w:val="22"/>
        </w:rPr>
        <w:t xml:space="preserve"> </w:t>
      </w:r>
      <w:r w:rsidRPr="000C5964">
        <w:rPr>
          <w:rFonts w:asciiTheme="minorHAnsi" w:hAnsiTheme="minorHAnsi" w:cstheme="minorHAnsi"/>
          <w:i/>
          <w:sz w:val="22"/>
          <w:szCs w:val="22"/>
        </w:rPr>
        <w:t>Loi</w:t>
      </w:r>
      <w:r w:rsidRPr="000C5964">
        <w:rPr>
          <w:rFonts w:asciiTheme="minorHAnsi" w:hAnsiTheme="minorHAnsi" w:cstheme="minorHAnsi"/>
          <w:i/>
          <w:spacing w:val="-1"/>
          <w:sz w:val="22"/>
          <w:szCs w:val="22"/>
        </w:rPr>
        <w:t xml:space="preserve"> </w:t>
      </w:r>
      <w:r w:rsidRPr="000C5964">
        <w:rPr>
          <w:rFonts w:asciiTheme="minorHAnsi" w:hAnsiTheme="minorHAnsi" w:cstheme="minorHAnsi"/>
          <w:i/>
          <w:sz w:val="22"/>
          <w:szCs w:val="22"/>
        </w:rPr>
        <w:t>concernant les droits</w:t>
      </w:r>
      <w:r w:rsidRPr="000C5964">
        <w:rPr>
          <w:rFonts w:asciiTheme="minorHAnsi" w:hAnsiTheme="minorHAnsi" w:cstheme="minorHAnsi"/>
          <w:i/>
          <w:spacing w:val="-1"/>
          <w:sz w:val="22"/>
          <w:szCs w:val="22"/>
        </w:rPr>
        <w:t xml:space="preserve"> </w:t>
      </w:r>
      <w:r w:rsidRPr="000C5964">
        <w:rPr>
          <w:rFonts w:asciiTheme="minorHAnsi" w:hAnsiTheme="minorHAnsi" w:cstheme="minorHAnsi"/>
          <w:i/>
          <w:sz w:val="22"/>
          <w:szCs w:val="22"/>
        </w:rPr>
        <w:t xml:space="preserve">sur les mutations </w:t>
      </w:r>
      <w:r w:rsidRPr="000C5964">
        <w:rPr>
          <w:rFonts w:asciiTheme="minorHAnsi" w:hAnsiTheme="minorHAnsi" w:cstheme="minorHAnsi"/>
          <w:i/>
          <w:spacing w:val="-2"/>
          <w:sz w:val="22"/>
          <w:szCs w:val="22"/>
        </w:rPr>
        <w:t>immobilières</w:t>
      </w:r>
      <w:r w:rsidRPr="000C5964">
        <w:rPr>
          <w:rFonts w:asciiTheme="minorHAnsi" w:hAnsiTheme="minorHAnsi" w:cstheme="minorHAnsi"/>
          <w:spacing w:val="-2"/>
          <w:sz w:val="22"/>
          <w:szCs w:val="22"/>
        </w:rPr>
        <w:t>.</w:t>
      </w:r>
    </w:p>
    <w:p w14:paraId="08FC1467" w14:textId="77777777" w:rsidR="00510EDB" w:rsidRDefault="00510EDB" w:rsidP="000C7A12">
      <w:pPr>
        <w:pStyle w:val="Titre1"/>
        <w:tabs>
          <w:tab w:val="left" w:pos="3513"/>
        </w:tabs>
        <w:spacing w:line="276" w:lineRule="auto"/>
        <w:ind w:left="0"/>
        <w:rPr>
          <w:rFonts w:asciiTheme="minorHAnsi" w:hAnsiTheme="minorHAnsi" w:cstheme="minorHAnsi"/>
          <w:sz w:val="22"/>
          <w:szCs w:val="22"/>
        </w:rPr>
      </w:pPr>
    </w:p>
    <w:p w14:paraId="1657A49C" w14:textId="268DED94" w:rsidR="006D6E05" w:rsidRPr="000C5964" w:rsidRDefault="003432E5" w:rsidP="000C7A12">
      <w:pPr>
        <w:pStyle w:val="Titre1"/>
        <w:tabs>
          <w:tab w:val="left" w:pos="2268"/>
        </w:tabs>
        <w:spacing w:line="276" w:lineRule="auto"/>
        <w:ind w:left="0"/>
        <w:rPr>
          <w:rFonts w:asciiTheme="minorHAnsi" w:hAnsiTheme="minorHAnsi" w:cstheme="minorHAnsi"/>
          <w:sz w:val="22"/>
          <w:szCs w:val="22"/>
        </w:rPr>
      </w:pPr>
      <w:r w:rsidRPr="000C5964">
        <w:rPr>
          <w:rFonts w:asciiTheme="minorHAnsi" w:hAnsiTheme="minorHAnsi" w:cstheme="minorHAnsi"/>
          <w:sz w:val="22"/>
          <w:szCs w:val="22"/>
        </w:rPr>
        <w:t xml:space="preserve">ARTICLE </w:t>
      </w:r>
      <w:r w:rsidR="000C7A12">
        <w:rPr>
          <w:rFonts w:asciiTheme="minorHAnsi" w:hAnsiTheme="minorHAnsi" w:cstheme="minorHAnsi"/>
          <w:spacing w:val="-12"/>
          <w:sz w:val="22"/>
          <w:szCs w:val="22"/>
        </w:rPr>
        <w:t>5</w:t>
      </w:r>
      <w:r w:rsidRPr="000C5964">
        <w:rPr>
          <w:rFonts w:asciiTheme="minorHAnsi" w:hAnsiTheme="minorHAnsi" w:cstheme="minorHAnsi"/>
          <w:sz w:val="22"/>
          <w:szCs w:val="22"/>
        </w:rPr>
        <w:tab/>
        <w:t>ENTRÉE</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 xml:space="preserve">EN </w:t>
      </w:r>
      <w:r w:rsidRPr="000C5964">
        <w:rPr>
          <w:rFonts w:asciiTheme="minorHAnsi" w:hAnsiTheme="minorHAnsi" w:cstheme="minorHAnsi"/>
          <w:spacing w:val="-2"/>
          <w:sz w:val="22"/>
          <w:szCs w:val="22"/>
        </w:rPr>
        <w:t>VIGUEUR</w:t>
      </w:r>
    </w:p>
    <w:p w14:paraId="3B52A78C" w14:textId="77777777" w:rsidR="006D6E05" w:rsidRPr="000C5964" w:rsidRDefault="006D6E05" w:rsidP="000C7A12">
      <w:pPr>
        <w:pStyle w:val="Corpsdetexte"/>
        <w:spacing w:line="276" w:lineRule="auto"/>
        <w:rPr>
          <w:rFonts w:asciiTheme="minorHAnsi" w:hAnsiTheme="minorHAnsi" w:cstheme="minorHAnsi"/>
          <w:b/>
          <w:sz w:val="22"/>
          <w:szCs w:val="22"/>
        </w:rPr>
      </w:pPr>
    </w:p>
    <w:p w14:paraId="6CF28C82" w14:textId="77777777" w:rsidR="006D6E05" w:rsidRPr="000C5964" w:rsidRDefault="003432E5" w:rsidP="000C7A12">
      <w:pPr>
        <w:pStyle w:val="Corpsdetexte"/>
        <w:spacing w:line="276" w:lineRule="auto"/>
        <w:jc w:val="both"/>
        <w:rPr>
          <w:rFonts w:asciiTheme="minorHAnsi" w:hAnsiTheme="minorHAnsi" w:cstheme="minorHAnsi"/>
          <w:sz w:val="22"/>
          <w:szCs w:val="22"/>
        </w:rPr>
      </w:pPr>
      <w:r w:rsidRPr="000C5964">
        <w:rPr>
          <w:rFonts w:asciiTheme="minorHAnsi" w:hAnsiTheme="minorHAnsi" w:cstheme="minorHAnsi"/>
          <w:sz w:val="22"/>
          <w:szCs w:val="22"/>
        </w:rPr>
        <w:t>Le</w:t>
      </w:r>
      <w:r w:rsidRPr="000C5964">
        <w:rPr>
          <w:rFonts w:asciiTheme="minorHAnsi" w:hAnsiTheme="minorHAnsi" w:cstheme="minorHAnsi"/>
          <w:spacing w:val="-2"/>
          <w:sz w:val="22"/>
          <w:szCs w:val="22"/>
        </w:rPr>
        <w:t xml:space="preserve"> </w:t>
      </w:r>
      <w:r w:rsidRPr="000C5964">
        <w:rPr>
          <w:rFonts w:asciiTheme="minorHAnsi" w:hAnsiTheme="minorHAnsi" w:cstheme="minorHAnsi"/>
          <w:sz w:val="22"/>
          <w:szCs w:val="22"/>
        </w:rPr>
        <w:t>présent</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règlement</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entre</w:t>
      </w:r>
      <w:r w:rsidRPr="000C5964">
        <w:rPr>
          <w:rFonts w:asciiTheme="minorHAnsi" w:hAnsiTheme="minorHAnsi" w:cstheme="minorHAnsi"/>
          <w:spacing w:val="-3"/>
          <w:sz w:val="22"/>
          <w:szCs w:val="22"/>
        </w:rPr>
        <w:t xml:space="preserve"> </w:t>
      </w:r>
      <w:r w:rsidRPr="000C5964">
        <w:rPr>
          <w:rFonts w:asciiTheme="minorHAnsi" w:hAnsiTheme="minorHAnsi" w:cstheme="minorHAnsi"/>
          <w:sz w:val="22"/>
          <w:szCs w:val="22"/>
        </w:rPr>
        <w:t>en</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vigueur</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conformément</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à</w:t>
      </w:r>
      <w:r w:rsidRPr="000C5964">
        <w:rPr>
          <w:rFonts w:asciiTheme="minorHAnsi" w:hAnsiTheme="minorHAnsi" w:cstheme="minorHAnsi"/>
          <w:spacing w:val="-1"/>
          <w:sz w:val="22"/>
          <w:szCs w:val="22"/>
        </w:rPr>
        <w:t xml:space="preserve"> </w:t>
      </w:r>
      <w:r w:rsidRPr="000C5964">
        <w:rPr>
          <w:rFonts w:asciiTheme="minorHAnsi" w:hAnsiTheme="minorHAnsi" w:cstheme="minorHAnsi"/>
          <w:sz w:val="22"/>
          <w:szCs w:val="22"/>
        </w:rPr>
        <w:t>la</w:t>
      </w:r>
      <w:r w:rsidRPr="000C5964">
        <w:rPr>
          <w:rFonts w:asciiTheme="minorHAnsi" w:hAnsiTheme="minorHAnsi" w:cstheme="minorHAnsi"/>
          <w:spacing w:val="2"/>
          <w:sz w:val="22"/>
          <w:szCs w:val="22"/>
        </w:rPr>
        <w:t xml:space="preserve"> </w:t>
      </w:r>
      <w:r w:rsidRPr="000C5964">
        <w:rPr>
          <w:rFonts w:asciiTheme="minorHAnsi" w:hAnsiTheme="minorHAnsi" w:cstheme="minorHAnsi"/>
          <w:spacing w:val="-4"/>
          <w:sz w:val="22"/>
          <w:szCs w:val="22"/>
        </w:rPr>
        <w:t>Loi.</w:t>
      </w:r>
    </w:p>
    <w:p w14:paraId="30055196" w14:textId="77777777" w:rsidR="006D6E05" w:rsidRPr="000C5964" w:rsidRDefault="006D6E05" w:rsidP="000C7A12">
      <w:pPr>
        <w:pStyle w:val="Corpsdetexte"/>
        <w:spacing w:line="276" w:lineRule="auto"/>
        <w:rPr>
          <w:rFonts w:asciiTheme="minorHAnsi" w:hAnsiTheme="minorHAnsi" w:cstheme="minorHAnsi"/>
          <w:sz w:val="22"/>
          <w:szCs w:val="22"/>
        </w:rPr>
      </w:pPr>
    </w:p>
    <w:p w14:paraId="2403EAE2" w14:textId="77777777" w:rsidR="000C0020" w:rsidRDefault="000C0020" w:rsidP="000C7A12">
      <w:pPr>
        <w:tabs>
          <w:tab w:val="left" w:pos="2272"/>
          <w:tab w:val="left" w:pos="2992"/>
        </w:tabs>
        <w:spacing w:before="1" w:line="276" w:lineRule="auto"/>
        <w:ind w:right="6194"/>
        <w:rPr>
          <w:rFonts w:asciiTheme="minorHAnsi" w:hAnsiTheme="minorHAnsi" w:cstheme="minorHAnsi"/>
          <w:bCs/>
        </w:rPr>
      </w:pPr>
    </w:p>
    <w:p w14:paraId="1CB46A28" w14:textId="77777777" w:rsidR="000C0020" w:rsidRPr="0083082A" w:rsidRDefault="000C0020" w:rsidP="000C7A12">
      <w:pPr>
        <w:tabs>
          <w:tab w:val="left" w:pos="4536"/>
        </w:tabs>
        <w:spacing w:line="276" w:lineRule="auto"/>
        <w:rPr>
          <w:rFonts w:ascii="Calibri" w:hAnsi="Calibri" w:cs="Calibri"/>
        </w:rPr>
      </w:pPr>
    </w:p>
    <w:p w14:paraId="505952A7" w14:textId="77777777" w:rsidR="000C0020" w:rsidRPr="0083082A" w:rsidRDefault="000C0020" w:rsidP="000C7A12">
      <w:pPr>
        <w:spacing w:line="276" w:lineRule="auto"/>
        <w:rPr>
          <w:rFonts w:ascii="Calibri" w:hAnsi="Calibri" w:cs="Calibri"/>
        </w:rPr>
      </w:pPr>
    </w:p>
    <w:tbl>
      <w:tblPr>
        <w:tblW w:w="0" w:type="auto"/>
        <w:tblLook w:val="04A0" w:firstRow="1" w:lastRow="0" w:firstColumn="1" w:lastColumn="0" w:noHBand="0" w:noVBand="1"/>
      </w:tblPr>
      <w:tblGrid>
        <w:gridCol w:w="3593"/>
        <w:gridCol w:w="1949"/>
        <w:gridCol w:w="3862"/>
      </w:tblGrid>
      <w:tr w:rsidR="000C0020" w:rsidRPr="0083082A" w14:paraId="654CA83F" w14:textId="77777777" w:rsidTr="006E4BD6">
        <w:tc>
          <w:tcPr>
            <w:tcW w:w="3652" w:type="dxa"/>
            <w:tcBorders>
              <w:bottom w:val="single" w:sz="4" w:space="0" w:color="auto"/>
            </w:tcBorders>
            <w:shd w:val="clear" w:color="auto" w:fill="auto"/>
          </w:tcPr>
          <w:p w14:paraId="0DC4AD82" w14:textId="77777777" w:rsidR="000C0020" w:rsidRPr="0083082A" w:rsidRDefault="000C0020" w:rsidP="000C7A12">
            <w:pPr>
              <w:spacing w:line="276" w:lineRule="auto"/>
              <w:rPr>
                <w:rFonts w:ascii="Calibri" w:eastAsia="Calibri" w:hAnsi="Calibri" w:cs="Calibri"/>
              </w:rPr>
            </w:pPr>
          </w:p>
        </w:tc>
        <w:tc>
          <w:tcPr>
            <w:tcW w:w="1985" w:type="dxa"/>
            <w:shd w:val="clear" w:color="auto" w:fill="auto"/>
          </w:tcPr>
          <w:p w14:paraId="4D4109BA" w14:textId="77777777" w:rsidR="000C0020" w:rsidRPr="0083082A" w:rsidRDefault="000C0020" w:rsidP="000C7A12">
            <w:pPr>
              <w:spacing w:line="276" w:lineRule="auto"/>
              <w:rPr>
                <w:rFonts w:ascii="Calibri" w:eastAsia="Calibri" w:hAnsi="Calibri" w:cs="Calibri"/>
              </w:rPr>
            </w:pPr>
          </w:p>
        </w:tc>
        <w:tc>
          <w:tcPr>
            <w:tcW w:w="3921" w:type="dxa"/>
            <w:tcBorders>
              <w:bottom w:val="single" w:sz="4" w:space="0" w:color="auto"/>
            </w:tcBorders>
            <w:shd w:val="clear" w:color="auto" w:fill="auto"/>
          </w:tcPr>
          <w:p w14:paraId="531EF292" w14:textId="77777777" w:rsidR="000C0020" w:rsidRPr="0083082A" w:rsidRDefault="000C0020" w:rsidP="000C7A12">
            <w:pPr>
              <w:spacing w:line="276" w:lineRule="auto"/>
              <w:rPr>
                <w:rFonts w:ascii="Calibri" w:eastAsia="Calibri" w:hAnsi="Calibri" w:cs="Calibri"/>
              </w:rPr>
            </w:pPr>
          </w:p>
        </w:tc>
      </w:tr>
      <w:tr w:rsidR="000C0020" w:rsidRPr="0083082A" w14:paraId="6DD0B93E" w14:textId="77777777" w:rsidTr="006E4BD6">
        <w:tc>
          <w:tcPr>
            <w:tcW w:w="3652" w:type="dxa"/>
            <w:tcBorders>
              <w:top w:val="single" w:sz="4" w:space="0" w:color="auto"/>
            </w:tcBorders>
            <w:shd w:val="clear" w:color="auto" w:fill="auto"/>
          </w:tcPr>
          <w:p w14:paraId="48DF7797" w14:textId="77777777" w:rsidR="000C0020" w:rsidRPr="0083082A" w:rsidRDefault="000C0020" w:rsidP="000C7A12">
            <w:pPr>
              <w:spacing w:line="276" w:lineRule="auto"/>
              <w:rPr>
                <w:rFonts w:ascii="Calibri" w:eastAsia="Calibri" w:hAnsi="Calibri" w:cs="Calibri"/>
              </w:rPr>
            </w:pPr>
            <w:r w:rsidRPr="0083082A">
              <w:rPr>
                <w:rFonts w:ascii="Calibri" w:eastAsia="Calibri" w:hAnsi="Calibri" w:cs="Calibri"/>
              </w:rPr>
              <w:t>Tom Arnold</w:t>
            </w:r>
          </w:p>
          <w:p w14:paraId="3FFBBB9D" w14:textId="77777777" w:rsidR="000C0020" w:rsidRPr="0083082A" w:rsidRDefault="000C0020" w:rsidP="000C7A12">
            <w:pPr>
              <w:spacing w:line="276" w:lineRule="auto"/>
              <w:rPr>
                <w:rFonts w:ascii="Calibri" w:eastAsia="Calibri" w:hAnsi="Calibri" w:cs="Calibri"/>
              </w:rPr>
            </w:pPr>
            <w:r w:rsidRPr="0083082A">
              <w:rPr>
                <w:rFonts w:ascii="Calibri" w:eastAsia="Calibri" w:hAnsi="Calibri" w:cs="Calibri"/>
              </w:rPr>
              <w:t>Maire</w:t>
            </w:r>
          </w:p>
        </w:tc>
        <w:tc>
          <w:tcPr>
            <w:tcW w:w="1985" w:type="dxa"/>
            <w:shd w:val="clear" w:color="auto" w:fill="auto"/>
          </w:tcPr>
          <w:p w14:paraId="3759551F" w14:textId="77777777" w:rsidR="000C0020" w:rsidRPr="0083082A" w:rsidRDefault="000C0020" w:rsidP="000C7A12">
            <w:pPr>
              <w:spacing w:line="276" w:lineRule="auto"/>
              <w:rPr>
                <w:rFonts w:ascii="Calibri" w:eastAsia="Calibri" w:hAnsi="Calibri" w:cs="Calibri"/>
              </w:rPr>
            </w:pPr>
          </w:p>
        </w:tc>
        <w:tc>
          <w:tcPr>
            <w:tcW w:w="3921" w:type="dxa"/>
            <w:tcBorders>
              <w:top w:val="single" w:sz="4" w:space="0" w:color="auto"/>
            </w:tcBorders>
            <w:shd w:val="clear" w:color="auto" w:fill="auto"/>
          </w:tcPr>
          <w:p w14:paraId="79234CFE" w14:textId="77777777" w:rsidR="000C0020" w:rsidRPr="0083082A" w:rsidRDefault="000C0020" w:rsidP="000C7A12">
            <w:pPr>
              <w:spacing w:line="276" w:lineRule="auto"/>
              <w:rPr>
                <w:rFonts w:ascii="Calibri" w:eastAsia="Calibri" w:hAnsi="Calibri" w:cs="Calibri"/>
              </w:rPr>
            </w:pPr>
            <w:r>
              <w:rPr>
                <w:rFonts w:ascii="Calibri" w:eastAsia="Calibri" w:hAnsi="Calibri" w:cs="Calibri"/>
              </w:rPr>
              <w:t>François Rioux</w:t>
            </w:r>
          </w:p>
          <w:p w14:paraId="5A4D9818" w14:textId="77777777" w:rsidR="000C0020" w:rsidRPr="0083082A" w:rsidRDefault="000C0020" w:rsidP="000C7A12">
            <w:pPr>
              <w:spacing w:line="276" w:lineRule="auto"/>
              <w:rPr>
                <w:rFonts w:ascii="Calibri" w:eastAsia="Calibri" w:hAnsi="Calibri" w:cs="Calibri"/>
              </w:rPr>
            </w:pPr>
            <w:r w:rsidRPr="0083082A">
              <w:rPr>
                <w:rFonts w:ascii="Calibri" w:eastAsia="Calibri" w:hAnsi="Calibri" w:cs="Calibri"/>
              </w:rPr>
              <w:t xml:space="preserve">Directeur général et </w:t>
            </w:r>
            <w:r>
              <w:rPr>
                <w:rFonts w:ascii="Calibri" w:eastAsia="Calibri" w:hAnsi="Calibri" w:cs="Calibri"/>
              </w:rPr>
              <w:t>Greffier</w:t>
            </w:r>
            <w:r w:rsidRPr="0083082A">
              <w:rPr>
                <w:rFonts w:ascii="Calibri" w:eastAsia="Calibri" w:hAnsi="Calibri" w:cs="Calibri"/>
              </w:rPr>
              <w:t>-trésorier</w:t>
            </w:r>
          </w:p>
        </w:tc>
      </w:tr>
    </w:tbl>
    <w:p w14:paraId="7B5F6845" w14:textId="77777777" w:rsidR="000C0020" w:rsidRPr="0083082A" w:rsidRDefault="000C0020" w:rsidP="000C7A12">
      <w:pPr>
        <w:spacing w:line="276" w:lineRule="auto"/>
        <w:rPr>
          <w:rFonts w:ascii="Calibri" w:hAnsi="Calibri" w:cs="Calibri"/>
        </w:rPr>
      </w:pPr>
    </w:p>
    <w:p w14:paraId="16301CE0" w14:textId="77777777" w:rsidR="000C0020" w:rsidRPr="0083082A" w:rsidRDefault="000C0020" w:rsidP="000C7A12">
      <w:pPr>
        <w:spacing w:line="276" w:lineRule="auto"/>
        <w:rPr>
          <w:rFonts w:ascii="Calibri" w:hAnsi="Calibri" w:cs="Calibri"/>
        </w:rPr>
      </w:pPr>
    </w:p>
    <w:p w14:paraId="4ED06FF3" w14:textId="77777777" w:rsidR="000C0020" w:rsidRPr="0083082A" w:rsidRDefault="000C0020" w:rsidP="000C7A12">
      <w:pPr>
        <w:spacing w:line="276" w:lineRule="auto"/>
        <w:rPr>
          <w:rFonts w:ascii="Calibri" w:hAnsi="Calibri" w:cs="Calibri"/>
        </w:rPr>
      </w:pPr>
    </w:p>
    <w:tbl>
      <w:tblPr>
        <w:tblW w:w="0" w:type="auto"/>
        <w:tblLook w:val="04A0" w:firstRow="1" w:lastRow="0" w:firstColumn="1" w:lastColumn="0" w:noHBand="0" w:noVBand="1"/>
      </w:tblPr>
      <w:tblGrid>
        <w:gridCol w:w="4708"/>
        <w:gridCol w:w="4696"/>
      </w:tblGrid>
      <w:tr w:rsidR="000C0020" w:rsidRPr="0083082A" w14:paraId="4C83FD6D" w14:textId="77777777" w:rsidTr="006E4BD6">
        <w:trPr>
          <w:trHeight w:val="432"/>
        </w:trPr>
        <w:tc>
          <w:tcPr>
            <w:tcW w:w="4772" w:type="dxa"/>
            <w:shd w:val="clear" w:color="auto" w:fill="auto"/>
            <w:vAlign w:val="center"/>
          </w:tcPr>
          <w:p w14:paraId="2D63AE6C" w14:textId="77777777" w:rsidR="000C0020" w:rsidRPr="0083082A" w:rsidRDefault="000C0020" w:rsidP="000C7A12">
            <w:pPr>
              <w:spacing w:line="276" w:lineRule="auto"/>
              <w:rPr>
                <w:rFonts w:ascii="Calibri" w:hAnsi="Calibri" w:cs="Calibri"/>
              </w:rPr>
            </w:pPr>
            <w:r w:rsidRPr="0083082A">
              <w:rPr>
                <w:rFonts w:ascii="Calibri" w:hAnsi="Calibri" w:cs="Calibri"/>
              </w:rPr>
              <w:t>Avis de motion :</w:t>
            </w:r>
          </w:p>
        </w:tc>
        <w:tc>
          <w:tcPr>
            <w:tcW w:w="4772" w:type="dxa"/>
            <w:shd w:val="clear" w:color="auto" w:fill="auto"/>
            <w:vAlign w:val="center"/>
          </w:tcPr>
          <w:p w14:paraId="64272359" w14:textId="77777777" w:rsidR="000C0020" w:rsidRPr="0083082A" w:rsidRDefault="000C0020" w:rsidP="000C7A12">
            <w:pPr>
              <w:spacing w:line="276" w:lineRule="auto"/>
              <w:rPr>
                <w:rFonts w:ascii="Calibri" w:hAnsi="Calibri" w:cs="Calibri"/>
              </w:rPr>
            </w:pPr>
            <w:r>
              <w:rPr>
                <w:rFonts w:ascii="Calibri" w:hAnsi="Calibri" w:cs="Calibri"/>
              </w:rPr>
              <w:t>Le 12 mars 2024</w:t>
            </w:r>
          </w:p>
        </w:tc>
      </w:tr>
      <w:tr w:rsidR="000C0020" w:rsidRPr="0083082A" w14:paraId="4E282BD5" w14:textId="77777777" w:rsidTr="006E4BD6">
        <w:trPr>
          <w:trHeight w:val="432"/>
        </w:trPr>
        <w:tc>
          <w:tcPr>
            <w:tcW w:w="4772" w:type="dxa"/>
            <w:shd w:val="clear" w:color="auto" w:fill="auto"/>
            <w:vAlign w:val="center"/>
          </w:tcPr>
          <w:p w14:paraId="7E9E0E3E" w14:textId="77777777" w:rsidR="000C0020" w:rsidRPr="0083082A" w:rsidRDefault="000C0020" w:rsidP="000C7A12">
            <w:pPr>
              <w:spacing w:line="276" w:lineRule="auto"/>
              <w:rPr>
                <w:rFonts w:ascii="Calibri" w:hAnsi="Calibri" w:cs="Calibri"/>
              </w:rPr>
            </w:pPr>
            <w:r w:rsidRPr="0083082A">
              <w:rPr>
                <w:rFonts w:ascii="Calibri" w:hAnsi="Calibri" w:cs="Calibri"/>
              </w:rPr>
              <w:t>Dépôt :</w:t>
            </w:r>
          </w:p>
        </w:tc>
        <w:tc>
          <w:tcPr>
            <w:tcW w:w="4772" w:type="dxa"/>
            <w:shd w:val="clear" w:color="auto" w:fill="auto"/>
            <w:vAlign w:val="center"/>
          </w:tcPr>
          <w:p w14:paraId="109563F3" w14:textId="77777777" w:rsidR="000C0020" w:rsidRPr="0083082A" w:rsidRDefault="000C0020" w:rsidP="000C7A12">
            <w:pPr>
              <w:spacing w:line="276" w:lineRule="auto"/>
              <w:rPr>
                <w:rFonts w:ascii="Calibri" w:hAnsi="Calibri" w:cs="Calibri"/>
              </w:rPr>
            </w:pPr>
            <w:r>
              <w:rPr>
                <w:rFonts w:ascii="Calibri" w:hAnsi="Calibri" w:cs="Calibri"/>
              </w:rPr>
              <w:t>Le 12 mars 2024</w:t>
            </w:r>
          </w:p>
        </w:tc>
      </w:tr>
      <w:tr w:rsidR="000C0020" w:rsidRPr="0083082A" w14:paraId="4C0FE9E5" w14:textId="77777777" w:rsidTr="006E4BD6">
        <w:trPr>
          <w:trHeight w:val="432"/>
        </w:trPr>
        <w:tc>
          <w:tcPr>
            <w:tcW w:w="4772" w:type="dxa"/>
            <w:shd w:val="clear" w:color="auto" w:fill="auto"/>
            <w:vAlign w:val="center"/>
          </w:tcPr>
          <w:p w14:paraId="762659F3" w14:textId="77777777" w:rsidR="000C0020" w:rsidRPr="0083082A" w:rsidRDefault="000C0020" w:rsidP="000C7A12">
            <w:pPr>
              <w:spacing w:line="276" w:lineRule="auto"/>
              <w:rPr>
                <w:rFonts w:ascii="Calibri" w:hAnsi="Calibri" w:cs="Calibri"/>
              </w:rPr>
            </w:pPr>
            <w:r w:rsidRPr="0083082A">
              <w:rPr>
                <w:rFonts w:ascii="Calibri" w:hAnsi="Calibri" w:cs="Calibri"/>
              </w:rPr>
              <w:t>Adoption :</w:t>
            </w:r>
          </w:p>
        </w:tc>
        <w:tc>
          <w:tcPr>
            <w:tcW w:w="4772" w:type="dxa"/>
            <w:shd w:val="clear" w:color="auto" w:fill="auto"/>
            <w:vAlign w:val="center"/>
          </w:tcPr>
          <w:p w14:paraId="3855BBBC" w14:textId="5820AF53" w:rsidR="000C0020" w:rsidRPr="0083082A" w:rsidRDefault="00A72A80" w:rsidP="000C7A12">
            <w:pPr>
              <w:spacing w:line="276" w:lineRule="auto"/>
              <w:rPr>
                <w:rFonts w:ascii="Calibri" w:hAnsi="Calibri" w:cs="Calibri"/>
              </w:rPr>
            </w:pPr>
            <w:r>
              <w:rPr>
                <w:rFonts w:ascii="Calibri" w:hAnsi="Calibri" w:cs="Calibri"/>
              </w:rPr>
              <w:t>Le 14 mars 2024</w:t>
            </w:r>
          </w:p>
        </w:tc>
      </w:tr>
      <w:tr w:rsidR="000C0020" w:rsidRPr="0083082A" w14:paraId="0B225EDF" w14:textId="77777777" w:rsidTr="006E4BD6">
        <w:trPr>
          <w:trHeight w:val="432"/>
        </w:trPr>
        <w:tc>
          <w:tcPr>
            <w:tcW w:w="4772" w:type="dxa"/>
            <w:shd w:val="clear" w:color="auto" w:fill="auto"/>
            <w:vAlign w:val="center"/>
          </w:tcPr>
          <w:p w14:paraId="198CE4CA" w14:textId="77777777" w:rsidR="000C0020" w:rsidRPr="0083082A" w:rsidRDefault="000C0020" w:rsidP="000C7A12">
            <w:pPr>
              <w:spacing w:line="276" w:lineRule="auto"/>
              <w:rPr>
                <w:rFonts w:ascii="Calibri" w:hAnsi="Calibri" w:cs="Calibri"/>
              </w:rPr>
            </w:pPr>
            <w:r w:rsidRPr="0083082A">
              <w:rPr>
                <w:rFonts w:ascii="Calibri" w:hAnsi="Calibri" w:cs="Calibri"/>
              </w:rPr>
              <w:t>Publication :</w:t>
            </w:r>
          </w:p>
        </w:tc>
        <w:tc>
          <w:tcPr>
            <w:tcW w:w="4772" w:type="dxa"/>
            <w:shd w:val="clear" w:color="auto" w:fill="auto"/>
            <w:vAlign w:val="center"/>
          </w:tcPr>
          <w:p w14:paraId="4D31D0C1" w14:textId="473D4BBA" w:rsidR="000C0020" w:rsidRPr="0083082A" w:rsidRDefault="00A72A80" w:rsidP="000C7A12">
            <w:pPr>
              <w:spacing w:line="276" w:lineRule="auto"/>
              <w:rPr>
                <w:rFonts w:ascii="Calibri" w:hAnsi="Calibri" w:cs="Calibri"/>
              </w:rPr>
            </w:pPr>
            <w:r>
              <w:rPr>
                <w:rFonts w:ascii="Calibri" w:hAnsi="Calibri" w:cs="Calibri"/>
              </w:rPr>
              <w:t>Le 18 mars 2024</w:t>
            </w:r>
          </w:p>
        </w:tc>
      </w:tr>
    </w:tbl>
    <w:p w14:paraId="409E53EC" w14:textId="77777777" w:rsidR="000C0020" w:rsidRPr="0083082A" w:rsidRDefault="000C0020" w:rsidP="000C7A12">
      <w:pPr>
        <w:tabs>
          <w:tab w:val="left" w:pos="5670"/>
        </w:tabs>
        <w:spacing w:line="276" w:lineRule="auto"/>
        <w:rPr>
          <w:rFonts w:ascii="Calibri" w:hAnsi="Calibri" w:cs="Calibri"/>
        </w:rPr>
      </w:pPr>
      <w:r w:rsidRPr="0083082A">
        <w:rPr>
          <w:rFonts w:ascii="Calibri" w:hAnsi="Calibri" w:cs="Calibri"/>
        </w:rPr>
        <w:tab/>
      </w:r>
    </w:p>
    <w:p w14:paraId="15066672" w14:textId="77777777" w:rsidR="000C0020" w:rsidRPr="0083082A" w:rsidRDefault="000C0020" w:rsidP="000C7A12">
      <w:pPr>
        <w:tabs>
          <w:tab w:val="left" w:pos="5670"/>
        </w:tabs>
        <w:spacing w:line="276" w:lineRule="auto"/>
        <w:rPr>
          <w:rFonts w:ascii="Calibri" w:hAnsi="Calibri" w:cs="Calibri"/>
        </w:rPr>
      </w:pPr>
    </w:p>
    <w:p w14:paraId="2A1FB01F" w14:textId="77777777" w:rsidR="000C0020" w:rsidRPr="000C0020" w:rsidRDefault="000C0020" w:rsidP="000C7A12">
      <w:pPr>
        <w:tabs>
          <w:tab w:val="left" w:pos="2272"/>
          <w:tab w:val="left" w:pos="2992"/>
        </w:tabs>
        <w:spacing w:before="1" w:line="276" w:lineRule="auto"/>
        <w:ind w:right="6194"/>
        <w:rPr>
          <w:rFonts w:asciiTheme="minorHAnsi" w:hAnsiTheme="minorHAnsi" w:cstheme="minorHAnsi"/>
          <w:bCs/>
        </w:rPr>
      </w:pPr>
    </w:p>
    <w:sectPr w:rsidR="000C0020" w:rsidRPr="000C0020" w:rsidSect="00510EDB">
      <w:pgSz w:w="12240" w:h="20160" w:code="5"/>
      <w:pgMar w:top="1418" w:right="1418"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05"/>
    <w:rsid w:val="000C0020"/>
    <w:rsid w:val="000C5964"/>
    <w:rsid w:val="000C7A12"/>
    <w:rsid w:val="001A332B"/>
    <w:rsid w:val="001F6D54"/>
    <w:rsid w:val="002C5C1E"/>
    <w:rsid w:val="003432E5"/>
    <w:rsid w:val="00393E80"/>
    <w:rsid w:val="003C6B95"/>
    <w:rsid w:val="00510EDB"/>
    <w:rsid w:val="00525240"/>
    <w:rsid w:val="006D6E05"/>
    <w:rsid w:val="00A72A80"/>
    <w:rsid w:val="00A76848"/>
    <w:rsid w:val="00CC18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71A2"/>
  <w15:docId w15:val="{90306956-5BEB-4AC8-B385-8C5A28C1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152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2380</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Louise Poulin</cp:lastModifiedBy>
  <cp:revision>4</cp:revision>
  <dcterms:created xsi:type="dcterms:W3CDTF">2024-03-11T18:14:00Z</dcterms:created>
  <dcterms:modified xsi:type="dcterms:W3CDTF">2024-03-13T19:27:00Z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 pour Microsoft 365</vt:lpwstr>
  </property>
  <property fmtid="{D5CDD505-2E9C-101B-9397-08002B2CF9AE}" pid="4" name="LastSaved">
    <vt:filetime>2024-03-11T00:00:00Z</vt:filetime>
  </property>
  <property fmtid="{D5CDD505-2E9C-101B-9397-08002B2CF9AE}" pid="5" name="Producer">
    <vt:lpwstr>Microsoft® Word pour Microsoft 365</vt:lpwstr>
  </property>
</Properties>
</file>