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0"/>
      </w:tblGrid>
      <w:tr w:rsidR="004A3315" w:rsidTr="00795818">
        <w:tc>
          <w:tcPr>
            <w:tcW w:w="4390" w:type="dxa"/>
          </w:tcPr>
          <w:p w:rsidR="004A3315" w:rsidRDefault="004A3315">
            <w:r>
              <w:rPr>
                <w:noProof/>
                <w:lang w:eastAsia="fr-CA"/>
              </w:rPr>
              <w:drawing>
                <wp:inline distT="0" distB="0" distL="0" distR="0" wp14:anchorId="5B66DF0F" wp14:editId="14882788">
                  <wp:extent cx="1712794" cy="1478806"/>
                  <wp:effectExtent l="0" t="0" r="190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ul solide (2).png"/>
                          <pic:cNvPicPr/>
                        </pic:nvPicPr>
                        <pic:blipFill>
                          <a:blip r:embed="rId6">
                            <a:extLst>
                              <a:ext uri="{28A0092B-C50C-407E-A947-70E740481C1C}">
                                <a14:useLocalDpi xmlns:a14="http://schemas.microsoft.com/office/drawing/2010/main" val="0"/>
                              </a:ext>
                            </a:extLst>
                          </a:blip>
                          <a:stretch>
                            <a:fillRect/>
                          </a:stretch>
                        </pic:blipFill>
                        <pic:spPr>
                          <a:xfrm>
                            <a:off x="0" y="0"/>
                            <a:ext cx="1712904" cy="1478901"/>
                          </a:xfrm>
                          <a:prstGeom prst="rect">
                            <a:avLst/>
                          </a:prstGeom>
                        </pic:spPr>
                      </pic:pic>
                    </a:graphicData>
                  </a:graphic>
                </wp:inline>
              </w:drawing>
            </w:r>
          </w:p>
        </w:tc>
        <w:tc>
          <w:tcPr>
            <w:tcW w:w="4390" w:type="dxa"/>
          </w:tcPr>
          <w:p w:rsidR="004A3315" w:rsidRDefault="004A3315"/>
          <w:p w:rsidR="004A3315" w:rsidRDefault="004A3315">
            <w:pPr>
              <w:rPr>
                <w:b/>
                <w:sz w:val="20"/>
                <w:szCs w:val="20"/>
              </w:rPr>
            </w:pPr>
            <w:r w:rsidRPr="004A3315">
              <w:rPr>
                <w:b/>
                <w:sz w:val="44"/>
                <w:szCs w:val="44"/>
              </w:rPr>
              <w:t>AVIS IMPORTANT</w:t>
            </w:r>
          </w:p>
          <w:p w:rsidR="004A3315" w:rsidRDefault="004A3315">
            <w:pPr>
              <w:rPr>
                <w:b/>
                <w:sz w:val="20"/>
                <w:szCs w:val="20"/>
              </w:rPr>
            </w:pPr>
          </w:p>
          <w:p w:rsidR="00180CB1" w:rsidRPr="00795818" w:rsidRDefault="00180CB1" w:rsidP="00180CB1">
            <w:pPr>
              <w:rPr>
                <w:b/>
                <w:i/>
                <w:sz w:val="20"/>
                <w:szCs w:val="20"/>
              </w:rPr>
            </w:pPr>
            <w:r w:rsidRPr="00795818">
              <w:rPr>
                <w:b/>
                <w:i/>
                <w:sz w:val="44"/>
                <w:szCs w:val="44"/>
              </w:rPr>
              <w:t>IMPORTANT NOTICE</w:t>
            </w:r>
          </w:p>
          <w:p w:rsidR="004A3315" w:rsidRPr="004A3315" w:rsidRDefault="004A3315">
            <w:pPr>
              <w:rPr>
                <w:b/>
                <w:sz w:val="44"/>
                <w:szCs w:val="44"/>
              </w:rPr>
            </w:pPr>
          </w:p>
        </w:tc>
      </w:tr>
    </w:tbl>
    <w:p w:rsidR="00180CB1" w:rsidRDefault="00180CB1" w:rsidP="00180CB1">
      <w:pPr>
        <w:tabs>
          <w:tab w:val="left" w:pos="2268"/>
        </w:tabs>
        <w:ind w:left="2268" w:hanging="2268"/>
        <w:jc w:val="both"/>
      </w:pPr>
    </w:p>
    <w:p w:rsidR="00611BF7" w:rsidRDefault="00611BF7" w:rsidP="00D874F7">
      <w:pPr>
        <w:jc w:val="both"/>
        <w:rPr>
          <w:sz w:val="24"/>
          <w:szCs w:val="28"/>
        </w:rPr>
        <w:sectPr w:rsidR="00611BF7">
          <w:pgSz w:w="12240" w:h="15840"/>
          <w:pgMar w:top="1440" w:right="1800" w:bottom="1440" w:left="1800" w:header="708" w:footer="708" w:gutter="0"/>
          <w:cols w:space="708"/>
          <w:docGrid w:linePitch="360"/>
        </w:sectPr>
      </w:pPr>
    </w:p>
    <w:p w:rsidR="00D874F7" w:rsidRPr="002F70E0" w:rsidRDefault="00D874F7" w:rsidP="00D874F7">
      <w:pPr>
        <w:jc w:val="both"/>
        <w:rPr>
          <w:sz w:val="24"/>
          <w:szCs w:val="28"/>
        </w:rPr>
      </w:pPr>
      <w:r w:rsidRPr="002F70E0">
        <w:rPr>
          <w:sz w:val="24"/>
          <w:szCs w:val="28"/>
        </w:rPr>
        <w:lastRenderedPageBreak/>
        <w:t>Lors d’un point de presse tenu le 15 décembre 2020, le premier ministre du Québec, M. François Legault, a annoncé que le télétravail sera obligatoire du 17 décembre 2020 au 10 janvier 2021 inclusivement.</w:t>
      </w:r>
    </w:p>
    <w:p w:rsidR="00F552F3" w:rsidRPr="00611BF7" w:rsidRDefault="00F552F3" w:rsidP="00180CB1">
      <w:pPr>
        <w:jc w:val="both"/>
        <w:rPr>
          <w:sz w:val="24"/>
          <w:szCs w:val="28"/>
        </w:rPr>
      </w:pPr>
    </w:p>
    <w:p w:rsidR="00180CB1" w:rsidRPr="002F70E0" w:rsidRDefault="00180CB1" w:rsidP="00180CB1">
      <w:pPr>
        <w:jc w:val="both"/>
        <w:rPr>
          <w:sz w:val="24"/>
          <w:szCs w:val="28"/>
        </w:rPr>
      </w:pPr>
      <w:r w:rsidRPr="002F70E0">
        <w:rPr>
          <w:sz w:val="24"/>
          <w:szCs w:val="28"/>
        </w:rPr>
        <w:t xml:space="preserve">Afin de respecter les consignes </w:t>
      </w:r>
      <w:r w:rsidR="00D874F7" w:rsidRPr="002F70E0">
        <w:rPr>
          <w:sz w:val="24"/>
          <w:szCs w:val="28"/>
        </w:rPr>
        <w:t>du gouvernement</w:t>
      </w:r>
      <w:r w:rsidRPr="002F70E0">
        <w:rPr>
          <w:sz w:val="24"/>
          <w:szCs w:val="28"/>
        </w:rPr>
        <w:t xml:space="preserve"> du Québec, </w:t>
      </w:r>
      <w:r w:rsidR="00611BF7">
        <w:rPr>
          <w:sz w:val="24"/>
          <w:szCs w:val="28"/>
        </w:rPr>
        <w:t xml:space="preserve">les directives suivantes ont été émises soit </w:t>
      </w:r>
      <w:r w:rsidRPr="002F70E0">
        <w:rPr>
          <w:sz w:val="24"/>
          <w:szCs w:val="28"/>
        </w:rPr>
        <w:t>:</w:t>
      </w:r>
    </w:p>
    <w:p w:rsidR="00180CB1" w:rsidRPr="00940D6F" w:rsidRDefault="00180CB1" w:rsidP="00180CB1">
      <w:pPr>
        <w:tabs>
          <w:tab w:val="left" w:pos="2268"/>
        </w:tabs>
        <w:ind w:left="2268" w:hanging="2268"/>
        <w:jc w:val="both"/>
        <w:rPr>
          <w:sz w:val="24"/>
          <w:szCs w:val="28"/>
        </w:rPr>
      </w:pPr>
    </w:p>
    <w:p w:rsidR="00D874F7" w:rsidRPr="002F70E0" w:rsidRDefault="00611BF7" w:rsidP="00795818">
      <w:pPr>
        <w:pStyle w:val="Paragraphedeliste"/>
        <w:numPr>
          <w:ilvl w:val="0"/>
          <w:numId w:val="1"/>
        </w:numPr>
        <w:jc w:val="both"/>
        <w:rPr>
          <w:sz w:val="24"/>
          <w:szCs w:val="28"/>
        </w:rPr>
      </w:pPr>
      <w:r>
        <w:rPr>
          <w:sz w:val="24"/>
          <w:szCs w:val="28"/>
        </w:rPr>
        <w:t>Que l</w:t>
      </w:r>
      <w:r w:rsidR="00D874F7" w:rsidRPr="002F70E0">
        <w:rPr>
          <w:sz w:val="24"/>
          <w:szCs w:val="28"/>
        </w:rPr>
        <w:t>’accès aux édifices municipaux est interdit au public.</w:t>
      </w:r>
    </w:p>
    <w:p w:rsidR="00D874F7" w:rsidRPr="002F70E0" w:rsidRDefault="00D874F7" w:rsidP="00D874F7">
      <w:pPr>
        <w:pStyle w:val="Paragraphedeliste"/>
        <w:jc w:val="both"/>
        <w:rPr>
          <w:sz w:val="24"/>
          <w:szCs w:val="28"/>
        </w:rPr>
      </w:pPr>
    </w:p>
    <w:p w:rsidR="00795818" w:rsidRPr="002F70E0" w:rsidRDefault="00611BF7" w:rsidP="00795818">
      <w:pPr>
        <w:pStyle w:val="Paragraphedeliste"/>
        <w:numPr>
          <w:ilvl w:val="0"/>
          <w:numId w:val="1"/>
        </w:numPr>
        <w:jc w:val="both"/>
        <w:rPr>
          <w:sz w:val="24"/>
          <w:szCs w:val="28"/>
        </w:rPr>
      </w:pPr>
      <w:r>
        <w:rPr>
          <w:sz w:val="24"/>
          <w:szCs w:val="28"/>
        </w:rPr>
        <w:t>Que j</w:t>
      </w:r>
      <w:r w:rsidR="00987A62" w:rsidRPr="002F70E0">
        <w:rPr>
          <w:sz w:val="24"/>
          <w:szCs w:val="28"/>
        </w:rPr>
        <w:t>usqu’à nouvel ordre, les citoyens ne seront pas admis aux</w:t>
      </w:r>
      <w:r w:rsidR="00795818" w:rsidRPr="002F70E0">
        <w:rPr>
          <w:sz w:val="24"/>
          <w:szCs w:val="28"/>
        </w:rPr>
        <w:t xml:space="preserve"> assemblées du conseil municipal </w:t>
      </w:r>
      <w:r w:rsidR="00987A62" w:rsidRPr="002F70E0">
        <w:rPr>
          <w:sz w:val="24"/>
          <w:szCs w:val="28"/>
        </w:rPr>
        <w:t>mais</w:t>
      </w:r>
      <w:r w:rsidR="00795818" w:rsidRPr="002F70E0">
        <w:rPr>
          <w:sz w:val="24"/>
          <w:szCs w:val="28"/>
        </w:rPr>
        <w:t xml:space="preserve"> nous tenterons de m</w:t>
      </w:r>
      <w:r w:rsidR="00D874F7" w:rsidRPr="002F70E0">
        <w:rPr>
          <w:sz w:val="24"/>
          <w:szCs w:val="28"/>
        </w:rPr>
        <w:t>ettre les enregistrements audio</w:t>
      </w:r>
      <w:r w:rsidR="00795818" w:rsidRPr="002F70E0">
        <w:rPr>
          <w:sz w:val="24"/>
          <w:szCs w:val="28"/>
        </w:rPr>
        <w:t xml:space="preserve"> sur le site </w:t>
      </w:r>
      <w:r w:rsidR="002F70E0" w:rsidRPr="002F70E0">
        <w:rPr>
          <w:sz w:val="24"/>
          <w:szCs w:val="28"/>
        </w:rPr>
        <w:t>internet</w:t>
      </w:r>
      <w:r w:rsidR="00795818" w:rsidRPr="002F70E0">
        <w:rPr>
          <w:sz w:val="24"/>
          <w:szCs w:val="28"/>
        </w:rPr>
        <w:t xml:space="preserve"> le plus rapidement possible.</w:t>
      </w:r>
    </w:p>
    <w:p w:rsidR="00A67DDB" w:rsidRPr="002F70E0" w:rsidRDefault="00A67DDB" w:rsidP="00A67DDB">
      <w:pPr>
        <w:pStyle w:val="Paragraphedeliste"/>
        <w:rPr>
          <w:sz w:val="24"/>
          <w:szCs w:val="28"/>
        </w:rPr>
      </w:pPr>
    </w:p>
    <w:p w:rsidR="002F70E0" w:rsidRDefault="00611BF7" w:rsidP="002F70E0">
      <w:pPr>
        <w:pStyle w:val="Paragraphedeliste"/>
        <w:numPr>
          <w:ilvl w:val="0"/>
          <w:numId w:val="1"/>
        </w:numPr>
        <w:jc w:val="both"/>
        <w:rPr>
          <w:sz w:val="24"/>
          <w:szCs w:val="28"/>
        </w:rPr>
      </w:pPr>
      <w:r>
        <w:rPr>
          <w:sz w:val="24"/>
          <w:szCs w:val="28"/>
        </w:rPr>
        <w:t>Q</w:t>
      </w:r>
      <w:r w:rsidR="002F70E0" w:rsidRPr="002F70E0">
        <w:rPr>
          <w:sz w:val="24"/>
          <w:szCs w:val="28"/>
        </w:rPr>
        <w:t xml:space="preserve">ue </w:t>
      </w:r>
      <w:r>
        <w:rPr>
          <w:sz w:val="24"/>
          <w:szCs w:val="28"/>
        </w:rPr>
        <w:t>les employés municipaux continuent à être disponibles aux</w:t>
      </w:r>
      <w:r w:rsidR="002F70E0" w:rsidRPr="002F70E0">
        <w:rPr>
          <w:sz w:val="24"/>
          <w:szCs w:val="28"/>
        </w:rPr>
        <w:t xml:space="preserve"> citoyens </w:t>
      </w:r>
      <w:r>
        <w:rPr>
          <w:sz w:val="24"/>
          <w:szCs w:val="28"/>
        </w:rPr>
        <w:t xml:space="preserve">et </w:t>
      </w:r>
      <w:r w:rsidR="002F70E0" w:rsidRPr="002F70E0">
        <w:rPr>
          <w:sz w:val="24"/>
          <w:szCs w:val="28"/>
        </w:rPr>
        <w:t xml:space="preserve">vous pourrez continuer à </w:t>
      </w:r>
      <w:r>
        <w:rPr>
          <w:sz w:val="24"/>
          <w:szCs w:val="28"/>
        </w:rPr>
        <w:t>les</w:t>
      </w:r>
      <w:r w:rsidR="002F70E0" w:rsidRPr="002F70E0">
        <w:rPr>
          <w:sz w:val="24"/>
          <w:szCs w:val="28"/>
        </w:rPr>
        <w:t xml:space="preserve"> rejoindre par téléphone ou par courriels afin </w:t>
      </w:r>
      <w:r>
        <w:rPr>
          <w:sz w:val="24"/>
          <w:szCs w:val="28"/>
        </w:rPr>
        <w:t xml:space="preserve">de formuler vos demandes ou d’obtenir les renseignements dont vous avez-besoin. </w:t>
      </w:r>
    </w:p>
    <w:p w:rsidR="00611BF7" w:rsidRPr="00611BF7" w:rsidRDefault="00611BF7" w:rsidP="00611BF7">
      <w:pPr>
        <w:pStyle w:val="Paragraphedeliste"/>
        <w:rPr>
          <w:sz w:val="24"/>
          <w:szCs w:val="28"/>
        </w:rPr>
      </w:pPr>
    </w:p>
    <w:p w:rsidR="00611BF7" w:rsidRDefault="00611BF7" w:rsidP="00611BF7">
      <w:pPr>
        <w:jc w:val="both"/>
        <w:rPr>
          <w:sz w:val="24"/>
          <w:szCs w:val="28"/>
        </w:rPr>
      </w:pPr>
    </w:p>
    <w:p w:rsidR="00611BF7" w:rsidRPr="00611BF7" w:rsidRDefault="00611BF7" w:rsidP="00611BF7">
      <w:pPr>
        <w:jc w:val="both"/>
        <w:rPr>
          <w:sz w:val="24"/>
          <w:szCs w:val="28"/>
        </w:rPr>
      </w:pPr>
    </w:p>
    <w:p w:rsidR="00611BF7" w:rsidRPr="00611BF7" w:rsidRDefault="00611BF7" w:rsidP="00611BF7">
      <w:pPr>
        <w:jc w:val="both"/>
        <w:rPr>
          <w:i/>
          <w:sz w:val="24"/>
          <w:szCs w:val="28"/>
          <w:lang w:val="en-CA"/>
        </w:rPr>
      </w:pPr>
      <w:r w:rsidRPr="00611BF7">
        <w:rPr>
          <w:i/>
          <w:sz w:val="24"/>
          <w:szCs w:val="28"/>
          <w:lang w:val="en-CA"/>
        </w:rPr>
        <w:t xml:space="preserve">At a press briefing held on December 15, 2020, Premier François </w:t>
      </w:r>
      <w:proofErr w:type="spellStart"/>
      <w:r w:rsidRPr="00611BF7">
        <w:rPr>
          <w:i/>
          <w:sz w:val="24"/>
          <w:szCs w:val="28"/>
          <w:lang w:val="en-CA"/>
        </w:rPr>
        <w:t>Legault</w:t>
      </w:r>
      <w:proofErr w:type="spellEnd"/>
      <w:r w:rsidRPr="00611BF7">
        <w:rPr>
          <w:i/>
          <w:sz w:val="24"/>
          <w:szCs w:val="28"/>
          <w:lang w:val="en-CA"/>
        </w:rPr>
        <w:t xml:space="preserve"> of Quebec announced that telework will be mandatory from December 17, 2020 to January 10, 2021.</w:t>
      </w:r>
    </w:p>
    <w:p w:rsidR="00180CB1" w:rsidRPr="00611BF7" w:rsidRDefault="00180CB1" w:rsidP="00180CB1">
      <w:pPr>
        <w:jc w:val="both"/>
        <w:rPr>
          <w:i/>
          <w:sz w:val="24"/>
          <w:szCs w:val="28"/>
          <w:lang w:val="en-CA"/>
        </w:rPr>
      </w:pPr>
    </w:p>
    <w:p w:rsidR="00CD105A" w:rsidRDefault="00CD105A" w:rsidP="00180CB1">
      <w:pPr>
        <w:jc w:val="both"/>
        <w:rPr>
          <w:i/>
          <w:sz w:val="24"/>
          <w:szCs w:val="28"/>
          <w:lang w:val="en-CA"/>
        </w:rPr>
      </w:pPr>
      <w:r w:rsidRPr="00CD105A">
        <w:rPr>
          <w:i/>
          <w:sz w:val="24"/>
          <w:szCs w:val="28"/>
          <w:lang w:val="en-CA"/>
        </w:rPr>
        <w:t>In order to comply with the instructions of the Government of Quebec, the</w:t>
      </w:r>
      <w:r w:rsidR="004F6838">
        <w:rPr>
          <w:i/>
          <w:sz w:val="24"/>
          <w:szCs w:val="28"/>
          <w:lang w:val="en-CA"/>
        </w:rPr>
        <w:t xml:space="preserve"> following directives were given</w:t>
      </w:r>
      <w:r w:rsidRPr="00CD105A">
        <w:rPr>
          <w:i/>
          <w:sz w:val="24"/>
          <w:szCs w:val="28"/>
          <w:lang w:val="en-CA"/>
        </w:rPr>
        <w:t>:</w:t>
      </w:r>
    </w:p>
    <w:p w:rsidR="00CD105A" w:rsidRDefault="00CD105A" w:rsidP="00180CB1">
      <w:pPr>
        <w:jc w:val="both"/>
        <w:rPr>
          <w:i/>
          <w:sz w:val="24"/>
          <w:szCs w:val="28"/>
          <w:lang w:val="en-CA"/>
        </w:rPr>
      </w:pPr>
    </w:p>
    <w:p w:rsidR="008224B1" w:rsidRDefault="00CD105A" w:rsidP="008224B1">
      <w:pPr>
        <w:pStyle w:val="Paragraphedeliste"/>
        <w:numPr>
          <w:ilvl w:val="0"/>
          <w:numId w:val="2"/>
        </w:numPr>
        <w:jc w:val="both"/>
        <w:rPr>
          <w:i/>
          <w:sz w:val="24"/>
          <w:szCs w:val="28"/>
          <w:lang w:val="en-CA"/>
        </w:rPr>
      </w:pPr>
      <w:r w:rsidRPr="008224B1">
        <w:rPr>
          <w:i/>
          <w:sz w:val="24"/>
          <w:szCs w:val="28"/>
          <w:lang w:val="en-CA"/>
        </w:rPr>
        <w:t>Access to municipal buildings is prohibited to the public.</w:t>
      </w:r>
    </w:p>
    <w:p w:rsidR="008224B1" w:rsidRDefault="008224B1" w:rsidP="008224B1">
      <w:pPr>
        <w:pStyle w:val="Paragraphedeliste"/>
        <w:jc w:val="both"/>
        <w:rPr>
          <w:i/>
          <w:sz w:val="24"/>
          <w:szCs w:val="28"/>
          <w:lang w:val="en-CA"/>
        </w:rPr>
      </w:pPr>
    </w:p>
    <w:p w:rsidR="008224B1" w:rsidRDefault="008224B1" w:rsidP="008224B1">
      <w:pPr>
        <w:pStyle w:val="Paragraphedeliste"/>
        <w:numPr>
          <w:ilvl w:val="0"/>
          <w:numId w:val="2"/>
        </w:numPr>
        <w:jc w:val="both"/>
        <w:rPr>
          <w:i/>
          <w:sz w:val="24"/>
          <w:szCs w:val="28"/>
          <w:lang w:val="en-CA"/>
        </w:rPr>
      </w:pPr>
      <w:r w:rsidRPr="008224B1">
        <w:rPr>
          <w:i/>
          <w:sz w:val="24"/>
          <w:szCs w:val="28"/>
          <w:lang w:val="en-CA"/>
        </w:rPr>
        <w:t>Until further notice Citizens will no longer be allowed to attend council meetings of the municipal council but we will try to put the audio recordings on the website as soon as possible.</w:t>
      </w:r>
    </w:p>
    <w:p w:rsidR="008224B1" w:rsidRPr="008224B1" w:rsidRDefault="008224B1" w:rsidP="008224B1">
      <w:pPr>
        <w:pStyle w:val="Paragraphedeliste"/>
        <w:rPr>
          <w:i/>
          <w:sz w:val="24"/>
          <w:szCs w:val="28"/>
          <w:lang w:val="en-CA"/>
        </w:rPr>
      </w:pPr>
    </w:p>
    <w:p w:rsidR="008224B1" w:rsidRDefault="004F6838" w:rsidP="008224B1">
      <w:pPr>
        <w:pStyle w:val="Paragraphedeliste"/>
        <w:numPr>
          <w:ilvl w:val="0"/>
          <w:numId w:val="2"/>
        </w:numPr>
        <w:jc w:val="both"/>
        <w:rPr>
          <w:i/>
          <w:sz w:val="24"/>
          <w:szCs w:val="28"/>
          <w:lang w:val="en-CA"/>
        </w:rPr>
      </w:pPr>
      <w:r>
        <w:rPr>
          <w:i/>
          <w:sz w:val="24"/>
          <w:szCs w:val="28"/>
          <w:lang w:val="en-CA"/>
        </w:rPr>
        <w:t xml:space="preserve">Employees remain available to citizens by </w:t>
      </w:r>
      <w:bookmarkStart w:id="0" w:name="_GoBack"/>
      <w:bookmarkEnd w:id="0"/>
      <w:r w:rsidR="008224B1" w:rsidRPr="008224B1">
        <w:rPr>
          <w:i/>
          <w:sz w:val="24"/>
          <w:szCs w:val="28"/>
          <w:lang w:val="en-CA"/>
        </w:rPr>
        <w:t>phone or email</w:t>
      </w:r>
      <w:r>
        <w:rPr>
          <w:i/>
          <w:sz w:val="24"/>
          <w:szCs w:val="28"/>
          <w:lang w:val="en-CA"/>
        </w:rPr>
        <w:t>,</w:t>
      </w:r>
      <w:r w:rsidR="008224B1" w:rsidRPr="008224B1">
        <w:rPr>
          <w:i/>
          <w:sz w:val="24"/>
          <w:szCs w:val="28"/>
          <w:lang w:val="en-CA"/>
        </w:rPr>
        <w:t xml:space="preserve"> to </w:t>
      </w:r>
      <w:r>
        <w:rPr>
          <w:i/>
          <w:sz w:val="24"/>
          <w:szCs w:val="28"/>
          <w:lang w:val="en-CA"/>
        </w:rPr>
        <w:t xml:space="preserve">answer your questions or </w:t>
      </w:r>
      <w:r w:rsidR="008224B1" w:rsidRPr="008224B1">
        <w:rPr>
          <w:i/>
          <w:sz w:val="24"/>
          <w:szCs w:val="28"/>
          <w:lang w:val="en-CA"/>
        </w:rPr>
        <w:t xml:space="preserve"> requests</w:t>
      </w:r>
      <w:r>
        <w:rPr>
          <w:i/>
          <w:sz w:val="24"/>
          <w:szCs w:val="28"/>
          <w:lang w:val="en-CA"/>
        </w:rPr>
        <w:t xml:space="preserve"> in relation with municipal matters </w:t>
      </w:r>
      <w:r w:rsidR="008224B1" w:rsidRPr="008224B1">
        <w:rPr>
          <w:i/>
          <w:sz w:val="24"/>
          <w:szCs w:val="28"/>
          <w:lang w:val="en-CA"/>
        </w:rPr>
        <w:t>.</w:t>
      </w:r>
    </w:p>
    <w:p w:rsidR="00611BF7" w:rsidRDefault="00611BF7" w:rsidP="008A5CDE">
      <w:pPr>
        <w:jc w:val="both"/>
        <w:rPr>
          <w:i/>
          <w:sz w:val="24"/>
          <w:szCs w:val="28"/>
          <w:lang w:val="en-CA"/>
        </w:rPr>
      </w:pPr>
    </w:p>
    <w:p w:rsidR="00611BF7" w:rsidRDefault="00611BF7" w:rsidP="008A5CDE">
      <w:pPr>
        <w:jc w:val="both"/>
        <w:rPr>
          <w:i/>
          <w:sz w:val="24"/>
          <w:szCs w:val="28"/>
          <w:lang w:val="en-CA"/>
        </w:rPr>
      </w:pPr>
    </w:p>
    <w:p w:rsidR="00611BF7" w:rsidRDefault="00611BF7" w:rsidP="008A5CDE">
      <w:pPr>
        <w:jc w:val="both"/>
        <w:rPr>
          <w:i/>
          <w:sz w:val="24"/>
          <w:szCs w:val="28"/>
          <w:lang w:val="en-CA"/>
        </w:rPr>
        <w:sectPr w:rsidR="00611BF7" w:rsidSect="00611BF7">
          <w:type w:val="continuous"/>
          <w:pgSz w:w="12240" w:h="15840"/>
          <w:pgMar w:top="1440" w:right="1800" w:bottom="851" w:left="1800" w:header="708" w:footer="708" w:gutter="0"/>
          <w:cols w:num="2" w:space="708"/>
          <w:docGrid w:linePitch="360"/>
        </w:sectPr>
      </w:pPr>
    </w:p>
    <w:p w:rsidR="008224B1" w:rsidRPr="008A5CDE" w:rsidRDefault="008224B1" w:rsidP="008A5CDE">
      <w:pPr>
        <w:jc w:val="both"/>
        <w:rPr>
          <w:i/>
          <w:sz w:val="24"/>
          <w:szCs w:val="28"/>
          <w:lang w:val="en-CA"/>
        </w:rPr>
      </w:pPr>
    </w:p>
    <w:sectPr w:rsidR="008224B1" w:rsidRPr="008A5CDE" w:rsidSect="00611BF7">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AA4"/>
    <w:multiLevelType w:val="hybridMultilevel"/>
    <w:tmpl w:val="9BB850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EC9205A"/>
    <w:multiLevelType w:val="hybridMultilevel"/>
    <w:tmpl w:val="CE926D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15"/>
    <w:rsid w:val="00180CB1"/>
    <w:rsid w:val="001811F6"/>
    <w:rsid w:val="001A67C5"/>
    <w:rsid w:val="001F1572"/>
    <w:rsid w:val="002246BC"/>
    <w:rsid w:val="002F70E0"/>
    <w:rsid w:val="004A3315"/>
    <w:rsid w:val="004F6838"/>
    <w:rsid w:val="00611BF7"/>
    <w:rsid w:val="0062599E"/>
    <w:rsid w:val="007759EB"/>
    <w:rsid w:val="00795818"/>
    <w:rsid w:val="008224B1"/>
    <w:rsid w:val="008A5CDE"/>
    <w:rsid w:val="0093564E"/>
    <w:rsid w:val="00940D6F"/>
    <w:rsid w:val="00987A62"/>
    <w:rsid w:val="00A230EC"/>
    <w:rsid w:val="00A67DDB"/>
    <w:rsid w:val="00CB5613"/>
    <w:rsid w:val="00CC4D0F"/>
    <w:rsid w:val="00CD105A"/>
    <w:rsid w:val="00CD7AC9"/>
    <w:rsid w:val="00D874F7"/>
    <w:rsid w:val="00DF44F7"/>
    <w:rsid w:val="00F552F3"/>
    <w:rsid w:val="00FF61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3315"/>
    <w:rPr>
      <w:rFonts w:ascii="Tahoma" w:hAnsi="Tahoma" w:cs="Tahoma"/>
      <w:sz w:val="16"/>
      <w:szCs w:val="16"/>
    </w:rPr>
  </w:style>
  <w:style w:type="character" w:customStyle="1" w:styleId="TextedebullesCar">
    <w:name w:val="Texte de bulles Car"/>
    <w:basedOn w:val="Policepardfaut"/>
    <w:link w:val="Textedebulles"/>
    <w:uiPriority w:val="99"/>
    <w:semiHidden/>
    <w:rsid w:val="004A3315"/>
    <w:rPr>
      <w:rFonts w:ascii="Tahoma" w:hAnsi="Tahoma" w:cs="Tahoma"/>
      <w:sz w:val="16"/>
      <w:szCs w:val="16"/>
    </w:rPr>
  </w:style>
  <w:style w:type="paragraph" w:styleId="Paragraphedeliste">
    <w:name w:val="List Paragraph"/>
    <w:basedOn w:val="Normal"/>
    <w:uiPriority w:val="34"/>
    <w:qFormat/>
    <w:rsid w:val="00795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3315"/>
    <w:rPr>
      <w:rFonts w:ascii="Tahoma" w:hAnsi="Tahoma" w:cs="Tahoma"/>
      <w:sz w:val="16"/>
      <w:szCs w:val="16"/>
    </w:rPr>
  </w:style>
  <w:style w:type="character" w:customStyle="1" w:styleId="TextedebullesCar">
    <w:name w:val="Texte de bulles Car"/>
    <w:basedOn w:val="Policepardfaut"/>
    <w:link w:val="Textedebulles"/>
    <w:uiPriority w:val="99"/>
    <w:semiHidden/>
    <w:rsid w:val="004A3315"/>
    <w:rPr>
      <w:rFonts w:ascii="Tahoma" w:hAnsi="Tahoma" w:cs="Tahoma"/>
      <w:sz w:val="16"/>
      <w:szCs w:val="16"/>
    </w:rPr>
  </w:style>
  <w:style w:type="paragraph" w:styleId="Paragraphedeliste">
    <w:name w:val="List Paragraph"/>
    <w:basedOn w:val="Normal"/>
    <w:uiPriority w:val="34"/>
    <w:qFormat/>
    <w:rsid w:val="00795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1279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3</cp:revision>
  <cp:lastPrinted>2020-12-16T21:30:00Z</cp:lastPrinted>
  <dcterms:created xsi:type="dcterms:W3CDTF">2020-12-16T21:42:00Z</dcterms:created>
  <dcterms:modified xsi:type="dcterms:W3CDTF">2020-12-16T21:42:00Z</dcterms:modified>
</cp:coreProperties>
</file>