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56" w:rsidRPr="002E0490" w:rsidRDefault="00037356" w:rsidP="00B76270">
      <w:pPr>
        <w:pStyle w:val="Titre1"/>
        <w:keepNext w:val="0"/>
        <w:widowControl w:val="0"/>
        <w:spacing w:line="252" w:lineRule="auto"/>
        <w:rPr>
          <w:rFonts w:ascii="Calibri" w:hAnsi="Calibri" w:cs="Calibri"/>
          <w:sz w:val="22"/>
          <w:szCs w:val="22"/>
        </w:rPr>
      </w:pPr>
      <w:r w:rsidRPr="002E0490">
        <w:rPr>
          <w:rFonts w:ascii="Calibri" w:hAnsi="Calibri" w:cs="Calibri"/>
          <w:sz w:val="22"/>
          <w:szCs w:val="22"/>
        </w:rPr>
        <w:t>CANADA</w:t>
      </w:r>
    </w:p>
    <w:p w:rsidR="00037356" w:rsidRPr="002E0490" w:rsidRDefault="00037356" w:rsidP="00B76270">
      <w:pPr>
        <w:widowControl w:val="0"/>
        <w:spacing w:after="0" w:line="252" w:lineRule="auto"/>
        <w:rPr>
          <w:rFonts w:ascii="Calibri" w:hAnsi="Calibri" w:cs="Calibri"/>
        </w:rPr>
      </w:pPr>
      <w:r w:rsidRPr="002E0490">
        <w:rPr>
          <w:rFonts w:ascii="Calibri" w:hAnsi="Calibri" w:cs="Calibri"/>
        </w:rPr>
        <w:t>PROVINCE DE QUÉBEC</w:t>
      </w:r>
    </w:p>
    <w:p w:rsidR="00037356" w:rsidRPr="002E0490" w:rsidRDefault="00037356" w:rsidP="00B76270">
      <w:pPr>
        <w:widowControl w:val="0"/>
        <w:spacing w:after="0" w:line="252" w:lineRule="auto"/>
        <w:rPr>
          <w:rFonts w:ascii="Calibri" w:hAnsi="Calibri" w:cs="Calibri"/>
        </w:rPr>
      </w:pPr>
      <w:r w:rsidRPr="002E0490">
        <w:rPr>
          <w:rFonts w:ascii="Calibri" w:hAnsi="Calibri" w:cs="Calibri"/>
        </w:rPr>
        <w:t>MUNICIPALITÉ DE GRENVILLE-SUR-LA-ROUGE</w:t>
      </w:r>
    </w:p>
    <w:p w:rsidR="00B04973" w:rsidRDefault="00B04973" w:rsidP="00B76270">
      <w:pPr>
        <w:spacing w:line="252" w:lineRule="auto"/>
      </w:pPr>
    </w:p>
    <w:p w:rsidR="00743F78" w:rsidRDefault="00743F78" w:rsidP="00B76270">
      <w:pPr>
        <w:spacing w:after="0" w:line="252" w:lineRule="auto"/>
        <w:jc w:val="center"/>
        <w:rPr>
          <w:b/>
          <w:sz w:val="28"/>
        </w:rPr>
      </w:pPr>
      <w:r w:rsidRPr="00A07DEE">
        <w:rPr>
          <w:b/>
          <w:sz w:val="28"/>
        </w:rPr>
        <w:t>RÈGLEMENT NUMÉRO RA-</w:t>
      </w:r>
      <w:r w:rsidR="00362D18">
        <w:rPr>
          <w:b/>
          <w:sz w:val="28"/>
        </w:rPr>
        <w:t>208-</w:t>
      </w:r>
      <w:r w:rsidRPr="00A07DEE">
        <w:rPr>
          <w:b/>
          <w:sz w:val="28"/>
        </w:rPr>
        <w:t xml:space="preserve">03-2021 </w:t>
      </w:r>
      <w:r w:rsidR="00B95A21">
        <w:rPr>
          <w:b/>
          <w:sz w:val="28"/>
        </w:rPr>
        <w:t>AYANT POUR OBJET</w:t>
      </w:r>
    </w:p>
    <w:p w:rsidR="00B95A21" w:rsidRPr="00A07DEE" w:rsidRDefault="00B95A21" w:rsidP="00B76270">
      <w:pPr>
        <w:spacing w:after="0" w:line="252" w:lineRule="auto"/>
        <w:jc w:val="center"/>
        <w:rPr>
          <w:b/>
          <w:sz w:val="28"/>
        </w:rPr>
      </w:pPr>
      <w:r>
        <w:rPr>
          <w:b/>
          <w:sz w:val="28"/>
        </w:rPr>
        <w:t>LA TARIFICATION EXIGIBLE DE CERTAINS SERVICES MUNICIPAUX</w:t>
      </w:r>
    </w:p>
    <w:p w:rsidR="00743F78" w:rsidRDefault="00743F78" w:rsidP="00B76270">
      <w:pPr>
        <w:spacing w:after="0" w:line="252" w:lineRule="auto"/>
        <w:jc w:val="both"/>
      </w:pPr>
    </w:p>
    <w:p w:rsidR="00EC48ED" w:rsidRDefault="00EC48ED" w:rsidP="00B76270">
      <w:pPr>
        <w:spacing w:after="0" w:line="252" w:lineRule="auto"/>
        <w:jc w:val="both"/>
      </w:pPr>
    </w:p>
    <w:p w:rsidR="00EC48ED" w:rsidRDefault="00EC48ED" w:rsidP="00B76270">
      <w:pPr>
        <w:spacing w:line="252" w:lineRule="auto"/>
        <w:jc w:val="both"/>
      </w:pPr>
      <w:r>
        <w:t>ATTENDU que l’article 244.1 de la Loi sur la fiscalité municipale précise que toute municipalité peut, par règlement, prévoir que tout ou partie de ses biens, services ou activités sont financés au moyen d’un mode de tarification;</w:t>
      </w:r>
    </w:p>
    <w:p w:rsidR="00EC48ED" w:rsidRDefault="00EC48ED" w:rsidP="00B76270">
      <w:pPr>
        <w:spacing w:after="0" w:line="252" w:lineRule="auto"/>
        <w:jc w:val="both"/>
      </w:pPr>
      <w:r>
        <w:t>ATTENDU que le conseil municipal désire établir les frais requis de certains services municipaux;</w:t>
      </w:r>
    </w:p>
    <w:p w:rsidR="00EC48ED" w:rsidRDefault="00EC48ED" w:rsidP="00B76270">
      <w:pPr>
        <w:spacing w:after="0" w:line="252" w:lineRule="auto"/>
        <w:jc w:val="both"/>
      </w:pPr>
    </w:p>
    <w:p w:rsidR="00743F78" w:rsidRDefault="00743F78" w:rsidP="00B76270">
      <w:pPr>
        <w:spacing w:after="0" w:line="252" w:lineRule="auto"/>
        <w:jc w:val="both"/>
      </w:pPr>
      <w:r>
        <w:t xml:space="preserve">ATTENDU que </w:t>
      </w:r>
      <w:r w:rsidRPr="002C5FD8">
        <w:t xml:space="preserve">le projet de règlement a été déposé et qu’un avis de motion a été donné par </w:t>
      </w:r>
      <w:r w:rsidR="003D715C">
        <w:t>le conseiller Denis Fillion</w:t>
      </w:r>
      <w:r>
        <w:t xml:space="preserve"> lors de la séance </w:t>
      </w:r>
      <w:r w:rsidRPr="002C5FD8">
        <w:t xml:space="preserve">ordinaire du conseil tenue le </w:t>
      </w:r>
      <w:r>
        <w:t>9 mars 2021</w:t>
      </w:r>
      <w:r w:rsidRPr="002C5FD8">
        <w:t>;</w:t>
      </w:r>
    </w:p>
    <w:p w:rsidR="00743F78" w:rsidRPr="002E0490" w:rsidRDefault="00743F78" w:rsidP="00B76270">
      <w:pPr>
        <w:spacing w:after="0" w:line="252" w:lineRule="auto"/>
        <w:jc w:val="both"/>
      </w:pPr>
    </w:p>
    <w:p w:rsidR="00743F78" w:rsidRPr="002E0490" w:rsidRDefault="00743F78" w:rsidP="00B76270">
      <w:pPr>
        <w:spacing w:after="0" w:line="252" w:lineRule="auto"/>
        <w:jc w:val="both"/>
      </w:pPr>
      <w:r w:rsidRPr="002E0490">
        <w:t>ATTENDU que les membres du Conseil municipal déclarent, conformément à la Loi, avoir reçu une copie dudit projet de règlement au plus tard deux (2) jours juridiques avant la présente séance;</w:t>
      </w:r>
    </w:p>
    <w:p w:rsidR="00743F78" w:rsidRPr="002E0490" w:rsidRDefault="00743F78" w:rsidP="00B76270">
      <w:pPr>
        <w:spacing w:after="0" w:line="252" w:lineRule="auto"/>
        <w:jc w:val="both"/>
      </w:pPr>
    </w:p>
    <w:p w:rsidR="00743F78" w:rsidRPr="002E0490" w:rsidRDefault="00743F78" w:rsidP="00B76270">
      <w:pPr>
        <w:spacing w:after="0" w:line="252" w:lineRule="auto"/>
        <w:jc w:val="both"/>
      </w:pPr>
      <w:r w:rsidRPr="002E0490">
        <w:t>ATTENDU que les membres du Conseil déclarent avoir lu ledit règlement et renoncent à sa lecture;</w:t>
      </w:r>
    </w:p>
    <w:p w:rsidR="00743F78" w:rsidRPr="002E0490" w:rsidRDefault="00743F78" w:rsidP="00B76270">
      <w:pPr>
        <w:spacing w:after="0" w:line="252" w:lineRule="auto"/>
        <w:jc w:val="both"/>
      </w:pPr>
    </w:p>
    <w:p w:rsidR="006E2654" w:rsidRDefault="00743F78" w:rsidP="00B76270">
      <w:pPr>
        <w:spacing w:after="0" w:line="252" w:lineRule="auto"/>
        <w:jc w:val="both"/>
      </w:pPr>
      <w:r w:rsidRPr="002E0490">
        <w:t xml:space="preserve">EN CONSÉQUENCE il est proposé par </w:t>
      </w:r>
      <w:r w:rsidR="00E615D4">
        <w:t xml:space="preserve">le conseiller Denis Fillion </w:t>
      </w:r>
      <w:r w:rsidRPr="002E0490">
        <w:t xml:space="preserve">et résolu d’adopter le règlement numéro </w:t>
      </w:r>
      <w:r w:rsidR="00190448">
        <w:t xml:space="preserve">RA-208-03-2021 ayant pour objet la tarification exigible de certains services municipaux </w:t>
      </w:r>
      <w:r w:rsidRPr="002E0490">
        <w:t>et qu’il soit décrété et statué ce qui suit:</w:t>
      </w:r>
    </w:p>
    <w:p w:rsidR="0056480C" w:rsidRDefault="0056480C" w:rsidP="00B76270">
      <w:pPr>
        <w:spacing w:after="0" w:line="252" w:lineRule="auto"/>
        <w:jc w:val="both"/>
      </w:pPr>
    </w:p>
    <w:p w:rsidR="00E87A10" w:rsidRDefault="00A90075" w:rsidP="00B76270">
      <w:pPr>
        <w:tabs>
          <w:tab w:val="left" w:pos="1701"/>
        </w:tabs>
        <w:spacing w:line="252" w:lineRule="auto"/>
        <w:jc w:val="both"/>
      </w:pPr>
      <w:r w:rsidRPr="004128BB">
        <w:rPr>
          <w:u w:val="single"/>
        </w:rPr>
        <w:t>ARTICLE 1</w:t>
      </w:r>
      <w:r>
        <w:t xml:space="preserve"> </w:t>
      </w:r>
      <w:r w:rsidR="00B95A21">
        <w:tab/>
      </w:r>
      <w:r w:rsidRPr="004128BB">
        <w:rPr>
          <w:u w:val="single"/>
        </w:rPr>
        <w:t>PRÉAMBULE</w:t>
      </w:r>
    </w:p>
    <w:p w:rsidR="00A90075" w:rsidRDefault="00A90075" w:rsidP="00B76270">
      <w:pPr>
        <w:spacing w:line="252" w:lineRule="auto"/>
        <w:jc w:val="both"/>
      </w:pPr>
      <w:r w:rsidRPr="00A90075">
        <w:t>Le préambule fait partie intégrante du présent règlement.</w:t>
      </w:r>
    </w:p>
    <w:p w:rsidR="00190448" w:rsidRDefault="00A90075" w:rsidP="00B76270">
      <w:pPr>
        <w:tabs>
          <w:tab w:val="left" w:pos="1701"/>
        </w:tabs>
        <w:spacing w:after="0" w:line="252" w:lineRule="auto"/>
        <w:jc w:val="both"/>
      </w:pPr>
      <w:r w:rsidRPr="004128BB">
        <w:rPr>
          <w:u w:val="single"/>
        </w:rPr>
        <w:t>ARTICLE 2</w:t>
      </w:r>
      <w:r w:rsidRPr="00A90075">
        <w:t xml:space="preserve"> </w:t>
      </w:r>
      <w:r w:rsidR="00B95A21">
        <w:tab/>
      </w:r>
      <w:r w:rsidRPr="004128BB">
        <w:rPr>
          <w:u w:val="single"/>
        </w:rPr>
        <w:t>BUT DU RÈGLEMENT</w:t>
      </w:r>
      <w:r w:rsidRPr="00A90075">
        <w:cr/>
      </w:r>
    </w:p>
    <w:p w:rsidR="00A90075" w:rsidRDefault="00A90075" w:rsidP="00B76270">
      <w:pPr>
        <w:tabs>
          <w:tab w:val="left" w:pos="1701"/>
        </w:tabs>
        <w:spacing w:line="252" w:lineRule="auto"/>
        <w:jc w:val="both"/>
      </w:pPr>
      <w:r>
        <w:t>Le présent règlement a pour but d’assurer une saine gestion des tarifs facturés par la Municipalité pour l’utilisation ou la mise en disponibilité de certains biens et services municipaux. La dite politique s’applique à tout individu, personne morale ou organisme sans but lucratif.</w:t>
      </w:r>
    </w:p>
    <w:p w:rsidR="00EC620B" w:rsidRDefault="00BB228D" w:rsidP="00B76270">
      <w:pPr>
        <w:tabs>
          <w:tab w:val="left" w:pos="1701"/>
        </w:tabs>
        <w:spacing w:line="252" w:lineRule="auto"/>
        <w:jc w:val="both"/>
      </w:pPr>
      <w:r w:rsidRPr="004128BB">
        <w:rPr>
          <w:u w:val="single"/>
        </w:rPr>
        <w:t>ARTICLE 3</w:t>
      </w:r>
      <w:r w:rsidR="00EC620B">
        <w:t xml:space="preserve"> </w:t>
      </w:r>
      <w:r w:rsidR="00B95A21">
        <w:tab/>
      </w:r>
      <w:r w:rsidR="00EC620B" w:rsidRPr="004128BB">
        <w:rPr>
          <w:u w:val="single"/>
        </w:rPr>
        <w:t>GRILLE DE TARIFICATION</w:t>
      </w:r>
      <w:r w:rsidR="00EC620B">
        <w:t xml:space="preserve"> </w:t>
      </w:r>
    </w:p>
    <w:tbl>
      <w:tblPr>
        <w:tblStyle w:val="Grilledutableau"/>
        <w:tblW w:w="0" w:type="auto"/>
        <w:tblLook w:val="04A0" w:firstRow="1" w:lastRow="0" w:firstColumn="1" w:lastColumn="0" w:noHBand="0" w:noVBand="1"/>
      </w:tblPr>
      <w:tblGrid>
        <w:gridCol w:w="5211"/>
        <w:gridCol w:w="3569"/>
      </w:tblGrid>
      <w:tr w:rsidR="00BB228D" w:rsidTr="00CB0100">
        <w:tc>
          <w:tcPr>
            <w:tcW w:w="5211" w:type="dxa"/>
            <w:shd w:val="clear" w:color="auto" w:fill="D9D9D9" w:themeFill="background1" w:themeFillShade="D9"/>
          </w:tcPr>
          <w:p w:rsidR="00BB228D" w:rsidRPr="00BB228D" w:rsidRDefault="00BB228D" w:rsidP="00B76270">
            <w:pPr>
              <w:spacing w:before="60" w:after="60" w:line="252" w:lineRule="auto"/>
              <w:jc w:val="center"/>
              <w:rPr>
                <w:b/>
              </w:rPr>
            </w:pPr>
            <w:r w:rsidRPr="00BB228D">
              <w:rPr>
                <w:b/>
              </w:rPr>
              <w:t>BIENS ET SERVICES</w:t>
            </w:r>
          </w:p>
        </w:tc>
        <w:tc>
          <w:tcPr>
            <w:tcW w:w="3569" w:type="dxa"/>
            <w:shd w:val="clear" w:color="auto" w:fill="D9D9D9" w:themeFill="background1" w:themeFillShade="D9"/>
          </w:tcPr>
          <w:p w:rsidR="00BB228D" w:rsidRPr="00BB228D" w:rsidRDefault="00BB228D" w:rsidP="00B76270">
            <w:pPr>
              <w:spacing w:before="60" w:after="60" w:line="252" w:lineRule="auto"/>
              <w:jc w:val="center"/>
              <w:rPr>
                <w:b/>
              </w:rPr>
            </w:pPr>
            <w:r w:rsidRPr="00BB228D">
              <w:rPr>
                <w:b/>
              </w:rPr>
              <w:t>TARIF</w:t>
            </w:r>
          </w:p>
        </w:tc>
      </w:tr>
      <w:tr w:rsidR="00BB228D" w:rsidTr="00CB0100">
        <w:tc>
          <w:tcPr>
            <w:tcW w:w="5211" w:type="dxa"/>
          </w:tcPr>
          <w:p w:rsidR="00BB228D" w:rsidRDefault="00BB228D" w:rsidP="00B76270">
            <w:pPr>
              <w:spacing w:before="60" w:after="60" w:line="252" w:lineRule="auto"/>
              <w:jc w:val="both"/>
            </w:pPr>
            <w:r>
              <w:t>Reproduction de documents</w:t>
            </w:r>
          </w:p>
        </w:tc>
        <w:tc>
          <w:tcPr>
            <w:tcW w:w="3569" w:type="dxa"/>
          </w:tcPr>
          <w:p w:rsidR="00BB228D" w:rsidRDefault="00BB228D" w:rsidP="00B76270">
            <w:pPr>
              <w:spacing w:before="60" w:after="60" w:line="252" w:lineRule="auto"/>
              <w:jc w:val="both"/>
            </w:pPr>
            <w:r>
              <w:t>Selon le Règlement sur les frais exigibles pour la transcription, la reproduction et la transmission de documents</w:t>
            </w:r>
            <w:r w:rsidR="00CB0100">
              <w:t xml:space="preserve"> </w:t>
            </w:r>
            <w:r>
              <w:t>et de renseignements personnels</w:t>
            </w:r>
            <w:r w:rsidR="00CB0100">
              <w:t xml:space="preserve"> (</w:t>
            </w:r>
            <w:r w:rsidR="00CB0100" w:rsidRPr="00CB0100">
              <w:t>chapitre A-2.1, r. 3</w:t>
            </w:r>
          </w:p>
        </w:tc>
      </w:tr>
      <w:tr w:rsidR="00BB228D" w:rsidTr="00CB0100">
        <w:tc>
          <w:tcPr>
            <w:tcW w:w="5211" w:type="dxa"/>
          </w:tcPr>
          <w:p w:rsidR="00BB228D" w:rsidRDefault="00E66C1C" w:rsidP="00B76270">
            <w:pPr>
              <w:spacing w:before="60" w:after="60" w:line="252" w:lineRule="auto"/>
              <w:jc w:val="both"/>
            </w:pPr>
            <w:r>
              <w:t>Expédition de documents</w:t>
            </w:r>
          </w:p>
        </w:tc>
        <w:tc>
          <w:tcPr>
            <w:tcW w:w="3569" w:type="dxa"/>
          </w:tcPr>
          <w:p w:rsidR="00BB228D" w:rsidRDefault="00E66C1C" w:rsidP="00B76270">
            <w:pPr>
              <w:spacing w:before="60" w:after="60" w:line="252" w:lineRule="auto"/>
              <w:jc w:val="both"/>
            </w:pPr>
            <w:r>
              <w:t>Coût réel suivant la tarification applicable par Postes Canada</w:t>
            </w:r>
          </w:p>
        </w:tc>
      </w:tr>
      <w:tr w:rsidR="00BB228D" w:rsidTr="00CB0100">
        <w:tc>
          <w:tcPr>
            <w:tcW w:w="5211" w:type="dxa"/>
          </w:tcPr>
          <w:p w:rsidR="00BB228D" w:rsidRDefault="009971F1" w:rsidP="00B76270">
            <w:pPr>
              <w:spacing w:before="60" w:after="60" w:line="252" w:lineRule="auto"/>
              <w:jc w:val="both"/>
            </w:pPr>
            <w:r>
              <w:t>Données du rôle d’évaluation</w:t>
            </w:r>
          </w:p>
        </w:tc>
        <w:tc>
          <w:tcPr>
            <w:tcW w:w="3569" w:type="dxa"/>
          </w:tcPr>
          <w:p w:rsidR="00BB228D" w:rsidRDefault="00C53AE7" w:rsidP="00B76270">
            <w:pPr>
              <w:spacing w:before="60" w:after="60" w:line="252" w:lineRule="auto"/>
              <w:jc w:val="right"/>
            </w:pPr>
            <w:r>
              <w:t>6</w:t>
            </w:r>
            <w:r w:rsidR="009971F1">
              <w:t>0.00$ plus taxes</w:t>
            </w:r>
          </w:p>
        </w:tc>
      </w:tr>
      <w:tr w:rsidR="00BB228D" w:rsidTr="00CB0100">
        <w:tc>
          <w:tcPr>
            <w:tcW w:w="5211" w:type="dxa"/>
          </w:tcPr>
          <w:p w:rsidR="00BB228D" w:rsidRDefault="009971F1" w:rsidP="00B76270">
            <w:pPr>
              <w:spacing w:before="60" w:after="60" w:line="252" w:lineRule="auto"/>
              <w:jc w:val="both"/>
            </w:pPr>
            <w:r>
              <w:t>Confirmation de taxes</w:t>
            </w:r>
          </w:p>
        </w:tc>
        <w:tc>
          <w:tcPr>
            <w:tcW w:w="3569" w:type="dxa"/>
          </w:tcPr>
          <w:p w:rsidR="00BB228D" w:rsidRDefault="00C53AE7" w:rsidP="00B76270">
            <w:pPr>
              <w:spacing w:before="60" w:after="60" w:line="252" w:lineRule="auto"/>
              <w:jc w:val="right"/>
            </w:pPr>
            <w:r>
              <w:t>6</w:t>
            </w:r>
            <w:r w:rsidR="009971F1">
              <w:t>0.00$ plus taxes</w:t>
            </w:r>
          </w:p>
        </w:tc>
      </w:tr>
    </w:tbl>
    <w:p w:rsidR="00EC620B" w:rsidRDefault="00EC620B" w:rsidP="00B76270">
      <w:pPr>
        <w:spacing w:line="252" w:lineRule="auto"/>
        <w:jc w:val="both"/>
      </w:pPr>
    </w:p>
    <w:p w:rsidR="000D0265" w:rsidRDefault="009971F1" w:rsidP="00B76270">
      <w:pPr>
        <w:spacing w:line="252" w:lineRule="auto"/>
        <w:jc w:val="both"/>
      </w:pPr>
      <w:r>
        <w:t>Un</w:t>
      </w:r>
      <w:r w:rsidR="005043AC">
        <w:t xml:space="preserve"> acompte de 50% du montant approximatif des frais est exigé avant de procéder à la transcription, la reproduction ou la transmission du docume</w:t>
      </w:r>
      <w:r w:rsidR="00784CFD">
        <w:t>nt, si ce montant s’élève à 100</w:t>
      </w:r>
      <w:r w:rsidR="005043AC">
        <w:t xml:space="preserve">$ ou plus. </w:t>
      </w:r>
    </w:p>
    <w:p w:rsidR="000D0265" w:rsidRDefault="005043AC" w:rsidP="00B76270">
      <w:pPr>
        <w:spacing w:line="252" w:lineRule="auto"/>
        <w:jc w:val="both"/>
      </w:pPr>
      <w:r>
        <w:lastRenderedPageBreak/>
        <w:t xml:space="preserve">Lorsque la transcription ou la reproduction d’un document ou d’un renseignement personnel doit être effectuée par un tiers, les frais exigibles pour cette transcription ou reproduction sont ceux qui ont été effectivement versés au tiers par la </w:t>
      </w:r>
      <w:r w:rsidR="00935BFE">
        <w:t>Municipalité</w:t>
      </w:r>
      <w:r>
        <w:t xml:space="preserve">. </w:t>
      </w:r>
    </w:p>
    <w:p w:rsidR="005043AC" w:rsidRDefault="005043AC" w:rsidP="00B76270">
      <w:pPr>
        <w:spacing w:line="252" w:lineRule="auto"/>
        <w:jc w:val="both"/>
      </w:pPr>
      <w:r>
        <w:t>Le paiement sur livraison est exigé quel que soit le montant des frais imposés.</w:t>
      </w:r>
    </w:p>
    <w:p w:rsidR="00EC620B" w:rsidRDefault="009C0345" w:rsidP="00B76270">
      <w:pPr>
        <w:tabs>
          <w:tab w:val="left" w:pos="1701"/>
        </w:tabs>
        <w:spacing w:line="252" w:lineRule="auto"/>
        <w:jc w:val="both"/>
      </w:pPr>
      <w:r w:rsidRPr="0053280F">
        <w:rPr>
          <w:u w:val="single"/>
        </w:rPr>
        <w:t>ARTICLE 4</w:t>
      </w:r>
      <w:r w:rsidR="00037356">
        <w:t xml:space="preserve"> </w:t>
      </w:r>
      <w:r w:rsidR="00B95A21">
        <w:tab/>
      </w:r>
      <w:r w:rsidR="00037356" w:rsidRPr="0053280F">
        <w:rPr>
          <w:u w:val="single"/>
        </w:rPr>
        <w:t>ENTRÉE EN VIGUEUR</w:t>
      </w:r>
    </w:p>
    <w:p w:rsidR="004C358D" w:rsidRDefault="00037356" w:rsidP="00B76270">
      <w:pPr>
        <w:spacing w:line="252" w:lineRule="auto"/>
        <w:jc w:val="both"/>
      </w:pPr>
      <w:r>
        <w:t>Le présent règlement entrera en vigueur conformément à la loi.</w:t>
      </w:r>
    </w:p>
    <w:p w:rsidR="00037356" w:rsidRDefault="00037356" w:rsidP="00B76270">
      <w:pPr>
        <w:spacing w:after="0" w:line="252" w:lineRule="auto"/>
        <w:jc w:val="both"/>
      </w:pPr>
    </w:p>
    <w:p w:rsidR="00A90075" w:rsidRDefault="00A90075" w:rsidP="00B76270">
      <w:pPr>
        <w:spacing w:after="0" w:line="252" w:lineRule="auto"/>
        <w:jc w:val="both"/>
      </w:pPr>
    </w:p>
    <w:p w:rsidR="000D0265" w:rsidRPr="002E0490" w:rsidRDefault="000D0265" w:rsidP="00B76270">
      <w:pPr>
        <w:tabs>
          <w:tab w:val="left" w:pos="1701"/>
        </w:tabs>
        <w:spacing w:after="0" w:line="252" w:lineRule="auto"/>
        <w:jc w:val="both"/>
      </w:pPr>
    </w:p>
    <w:p w:rsidR="000D0265" w:rsidRPr="002E0490" w:rsidRDefault="000D0265" w:rsidP="00B76270">
      <w:pPr>
        <w:tabs>
          <w:tab w:val="left" w:pos="1701"/>
        </w:tabs>
        <w:spacing w:after="0" w:line="252" w:lineRule="auto"/>
        <w:jc w:val="both"/>
        <w:rPr>
          <w:u w:val="single"/>
        </w:rPr>
      </w:pPr>
      <w:r w:rsidRPr="002E0490">
        <w:rPr>
          <w:u w:val="single"/>
        </w:rPr>
        <w:tab/>
      </w:r>
      <w:r w:rsidRPr="002E0490">
        <w:rPr>
          <w:u w:val="single"/>
        </w:rPr>
        <w:tab/>
      </w:r>
      <w:r w:rsidRPr="002E0490">
        <w:rPr>
          <w:u w:val="single"/>
        </w:rPr>
        <w:tab/>
      </w:r>
      <w:r w:rsidRPr="002E0490">
        <w:rPr>
          <w:u w:val="single"/>
        </w:rPr>
        <w:tab/>
      </w:r>
      <w:r w:rsidRPr="002E0490">
        <w:tab/>
      </w:r>
      <w:r w:rsidRPr="002E0490">
        <w:tab/>
      </w:r>
      <w:r w:rsidRPr="002E0490">
        <w:rPr>
          <w:u w:val="single"/>
        </w:rPr>
        <w:tab/>
      </w:r>
      <w:r w:rsidRPr="002E0490">
        <w:rPr>
          <w:u w:val="single"/>
        </w:rPr>
        <w:tab/>
      </w:r>
      <w:r w:rsidRPr="002E0490">
        <w:rPr>
          <w:u w:val="single"/>
        </w:rPr>
        <w:tab/>
      </w:r>
      <w:r w:rsidRPr="002E0490">
        <w:rPr>
          <w:u w:val="single"/>
        </w:rPr>
        <w:tab/>
      </w:r>
      <w:r w:rsidRPr="002E0490">
        <w:rPr>
          <w:u w:val="single"/>
        </w:rPr>
        <w:tab/>
      </w:r>
    </w:p>
    <w:p w:rsidR="000D0265" w:rsidRPr="002F27BD" w:rsidRDefault="000D0265" w:rsidP="00B76270">
      <w:pPr>
        <w:tabs>
          <w:tab w:val="left" w:pos="1701"/>
        </w:tabs>
        <w:spacing w:after="0" w:line="252" w:lineRule="auto"/>
        <w:jc w:val="both"/>
        <w:rPr>
          <w:lang w:val="en-CA"/>
        </w:rPr>
      </w:pPr>
      <w:r w:rsidRPr="002F27BD">
        <w:rPr>
          <w:lang w:val="en-CA"/>
        </w:rPr>
        <w:t>M. Tom Arnold</w:t>
      </w:r>
      <w:r w:rsidRPr="002F27BD">
        <w:rPr>
          <w:lang w:val="en-CA"/>
        </w:rPr>
        <w:tab/>
      </w:r>
      <w:r w:rsidRPr="002F27BD">
        <w:rPr>
          <w:lang w:val="en-CA"/>
        </w:rPr>
        <w:tab/>
      </w:r>
      <w:r w:rsidRPr="002F27BD">
        <w:rPr>
          <w:lang w:val="en-CA"/>
        </w:rPr>
        <w:tab/>
      </w:r>
      <w:r w:rsidRPr="002F27BD">
        <w:rPr>
          <w:lang w:val="en-CA"/>
        </w:rPr>
        <w:tab/>
      </w:r>
      <w:r w:rsidRPr="002F27BD">
        <w:rPr>
          <w:lang w:val="en-CA"/>
        </w:rPr>
        <w:tab/>
      </w:r>
      <w:r w:rsidRPr="002F27BD">
        <w:rPr>
          <w:lang w:val="en-CA"/>
        </w:rPr>
        <w:tab/>
        <w:t>M. Marc Beaulieu</w:t>
      </w:r>
    </w:p>
    <w:p w:rsidR="000D0265" w:rsidRPr="002E0490" w:rsidRDefault="000D0265" w:rsidP="00B76270">
      <w:pPr>
        <w:tabs>
          <w:tab w:val="left" w:pos="1701"/>
        </w:tabs>
        <w:spacing w:after="0" w:line="252" w:lineRule="auto"/>
        <w:jc w:val="both"/>
      </w:pPr>
      <w:r w:rsidRPr="002E0490">
        <w:t>Maire</w:t>
      </w:r>
      <w:r w:rsidRPr="002E0490">
        <w:tab/>
      </w:r>
      <w:r w:rsidRPr="002E0490">
        <w:tab/>
      </w:r>
      <w:r w:rsidRPr="002E0490">
        <w:tab/>
      </w:r>
      <w:r w:rsidRPr="002E0490">
        <w:tab/>
      </w:r>
      <w:r w:rsidRPr="002E0490">
        <w:tab/>
      </w:r>
      <w:r w:rsidRPr="002E0490">
        <w:tab/>
        <w:t>Directeur général</w:t>
      </w:r>
    </w:p>
    <w:p w:rsidR="000D0265" w:rsidRPr="002E0490" w:rsidRDefault="000D0265" w:rsidP="00B76270">
      <w:pPr>
        <w:tabs>
          <w:tab w:val="left" w:pos="1701"/>
        </w:tabs>
        <w:spacing w:after="0" w:line="252" w:lineRule="auto"/>
        <w:jc w:val="both"/>
      </w:pPr>
    </w:p>
    <w:p w:rsidR="000D0265" w:rsidRPr="002E0490" w:rsidRDefault="000D0265" w:rsidP="00B76270">
      <w:pPr>
        <w:tabs>
          <w:tab w:val="left" w:pos="1701"/>
        </w:tabs>
        <w:spacing w:after="0" w:line="252" w:lineRule="auto"/>
        <w:jc w:val="both"/>
      </w:pPr>
    </w:p>
    <w:p w:rsidR="000D0265" w:rsidRPr="002E0490" w:rsidRDefault="000D0265" w:rsidP="00B76270">
      <w:pPr>
        <w:tabs>
          <w:tab w:val="left" w:pos="1701"/>
        </w:tabs>
        <w:spacing w:after="0" w:line="252" w:lineRule="auto"/>
        <w:jc w:val="both"/>
      </w:pPr>
      <w:r w:rsidRPr="002E0490">
        <w:t>Avis de motion:</w:t>
      </w:r>
      <w:r w:rsidRPr="002E0490">
        <w:tab/>
      </w:r>
      <w:r w:rsidRPr="002E0490">
        <w:tab/>
      </w:r>
      <w:r w:rsidRPr="002E0490">
        <w:tab/>
      </w:r>
      <w:r w:rsidRPr="002E0490">
        <w:tab/>
      </w:r>
      <w:r w:rsidRPr="002E0490">
        <w:tab/>
      </w:r>
      <w:r w:rsidRPr="002E0490">
        <w:tab/>
        <w:t>9 mars 2021</w:t>
      </w:r>
    </w:p>
    <w:p w:rsidR="000D0265" w:rsidRPr="002E0490" w:rsidRDefault="000D0265" w:rsidP="00B76270">
      <w:pPr>
        <w:tabs>
          <w:tab w:val="left" w:pos="1701"/>
        </w:tabs>
        <w:spacing w:after="0" w:line="252" w:lineRule="auto"/>
        <w:jc w:val="both"/>
      </w:pPr>
      <w:r w:rsidRPr="002E0490">
        <w:t>Dépôt du projet de règlement:</w:t>
      </w:r>
      <w:r w:rsidRPr="002E0490">
        <w:tab/>
      </w:r>
      <w:r w:rsidRPr="002E0490">
        <w:tab/>
      </w:r>
      <w:r w:rsidRPr="002E0490">
        <w:tab/>
      </w:r>
      <w:r w:rsidRPr="002E0490">
        <w:tab/>
        <w:t>9 mars 2021</w:t>
      </w:r>
    </w:p>
    <w:p w:rsidR="000D0265" w:rsidRPr="002E0490" w:rsidRDefault="000D0265" w:rsidP="00B76270">
      <w:pPr>
        <w:tabs>
          <w:tab w:val="left" w:pos="1701"/>
        </w:tabs>
        <w:spacing w:after="0" w:line="252" w:lineRule="auto"/>
        <w:jc w:val="both"/>
      </w:pPr>
      <w:r w:rsidRPr="002E0490">
        <w:t>Adoption:</w:t>
      </w:r>
      <w:r w:rsidRPr="002E0490">
        <w:tab/>
      </w:r>
      <w:r w:rsidRPr="002E0490">
        <w:tab/>
      </w:r>
      <w:r w:rsidRPr="002E0490">
        <w:tab/>
      </w:r>
      <w:r w:rsidRPr="002E0490">
        <w:tab/>
      </w:r>
      <w:r w:rsidRPr="002E0490">
        <w:tab/>
      </w:r>
      <w:r w:rsidRPr="002E0490">
        <w:tab/>
      </w:r>
      <w:r w:rsidR="000B4E7B">
        <w:t>18 mars 2021</w:t>
      </w:r>
    </w:p>
    <w:p w:rsidR="000D0265" w:rsidRPr="002E0490" w:rsidRDefault="000D0265" w:rsidP="00B76270">
      <w:pPr>
        <w:tabs>
          <w:tab w:val="left" w:pos="1701"/>
        </w:tabs>
        <w:spacing w:after="0" w:line="252" w:lineRule="auto"/>
        <w:jc w:val="both"/>
      </w:pPr>
      <w:r>
        <w:t>Publication et e</w:t>
      </w:r>
      <w:r w:rsidRPr="002E0490">
        <w:t>ntrée en vigueur:</w:t>
      </w:r>
      <w:r w:rsidR="0001549D">
        <w:tab/>
      </w:r>
      <w:r w:rsidR="0001549D">
        <w:tab/>
      </w:r>
      <w:r w:rsidR="0001549D">
        <w:tab/>
        <w:t>22 mars 2021</w:t>
      </w:r>
      <w:bookmarkStart w:id="0" w:name="_GoBack"/>
      <w:bookmarkEnd w:id="0"/>
    </w:p>
    <w:p w:rsidR="00A90075" w:rsidRDefault="00A90075" w:rsidP="00B76270">
      <w:pPr>
        <w:spacing w:after="0" w:line="252" w:lineRule="auto"/>
        <w:jc w:val="both"/>
      </w:pPr>
    </w:p>
    <w:p w:rsidR="00E87A10" w:rsidRDefault="00E87A10" w:rsidP="00B76270">
      <w:pPr>
        <w:spacing w:after="0" w:line="252" w:lineRule="auto"/>
        <w:jc w:val="both"/>
      </w:pPr>
    </w:p>
    <w:p w:rsidR="00E87A10" w:rsidRDefault="00E87A10" w:rsidP="00B76270">
      <w:pPr>
        <w:spacing w:after="0" w:line="252" w:lineRule="auto"/>
      </w:pPr>
    </w:p>
    <w:sectPr w:rsidR="00E87A10" w:rsidSect="00CB457A">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54"/>
    <w:rsid w:val="0001549D"/>
    <w:rsid w:val="00037356"/>
    <w:rsid w:val="000B4E7B"/>
    <w:rsid w:val="000D0265"/>
    <w:rsid w:val="00190448"/>
    <w:rsid w:val="001F09AA"/>
    <w:rsid w:val="00362D18"/>
    <w:rsid w:val="003D715C"/>
    <w:rsid w:val="004128BB"/>
    <w:rsid w:val="004C358D"/>
    <w:rsid w:val="005043AC"/>
    <w:rsid w:val="0051594E"/>
    <w:rsid w:val="0053280F"/>
    <w:rsid w:val="0056480C"/>
    <w:rsid w:val="006E2654"/>
    <w:rsid w:val="00743F78"/>
    <w:rsid w:val="00784CFD"/>
    <w:rsid w:val="00935BFE"/>
    <w:rsid w:val="009971F1"/>
    <w:rsid w:val="009C0345"/>
    <w:rsid w:val="00A90075"/>
    <w:rsid w:val="00AF032F"/>
    <w:rsid w:val="00B04973"/>
    <w:rsid w:val="00B76270"/>
    <w:rsid w:val="00B95A21"/>
    <w:rsid w:val="00BB228D"/>
    <w:rsid w:val="00BF7F5A"/>
    <w:rsid w:val="00C53AE7"/>
    <w:rsid w:val="00CB0100"/>
    <w:rsid w:val="00CB457A"/>
    <w:rsid w:val="00E615D4"/>
    <w:rsid w:val="00E66C1C"/>
    <w:rsid w:val="00E87A10"/>
    <w:rsid w:val="00EC48ED"/>
    <w:rsid w:val="00EC620B"/>
    <w:rsid w:val="00F2222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3735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37356"/>
    <w:rPr>
      <w:rFonts w:ascii="Times New Roman" w:eastAsia="Times New Roman" w:hAnsi="Times New Roman" w:cs="Times New Roman"/>
      <w:sz w:val="24"/>
      <w:szCs w:val="20"/>
      <w:lang w:eastAsia="fr-FR"/>
    </w:rPr>
  </w:style>
  <w:style w:type="table" w:styleId="Grilledutableau">
    <w:name w:val="Table Grid"/>
    <w:basedOn w:val="TableauNormal"/>
    <w:uiPriority w:val="59"/>
    <w:rsid w:val="00BB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037356"/>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37356"/>
    <w:rPr>
      <w:rFonts w:ascii="Times New Roman" w:eastAsia="Times New Roman" w:hAnsi="Times New Roman" w:cs="Times New Roman"/>
      <w:sz w:val="24"/>
      <w:szCs w:val="20"/>
      <w:lang w:eastAsia="fr-FR"/>
    </w:rPr>
  </w:style>
  <w:style w:type="table" w:styleId="Grilledutableau">
    <w:name w:val="Table Grid"/>
    <w:basedOn w:val="TableauNormal"/>
    <w:uiPriority w:val="59"/>
    <w:rsid w:val="00BB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33C8F-1F03-4BB2-9EFE-17DF2740C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2</Pages>
  <Words>444</Words>
  <Characters>2447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Poulin</dc:creator>
  <cp:lastModifiedBy>Louise Poulin</cp:lastModifiedBy>
  <cp:revision>28</cp:revision>
  <cp:lastPrinted>2021-02-24T16:19:00Z</cp:lastPrinted>
  <dcterms:created xsi:type="dcterms:W3CDTF">2021-02-23T21:34:00Z</dcterms:created>
  <dcterms:modified xsi:type="dcterms:W3CDTF">2021-03-22T15:31:00Z</dcterms:modified>
</cp:coreProperties>
</file>