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723EB6" w:rsidRPr="005D1A3F" w14:paraId="1FEB210E" w14:textId="77777777" w:rsidTr="00723EB6">
        <w:tc>
          <w:tcPr>
            <w:tcW w:w="4772" w:type="dxa"/>
          </w:tcPr>
          <w:p w14:paraId="0A6865F4" w14:textId="77777777" w:rsidR="00723EB6" w:rsidRDefault="00723EB6">
            <w:r>
              <w:rPr>
                <w:noProof/>
                <w:lang w:eastAsia="fr-CA"/>
              </w:rPr>
              <w:drawing>
                <wp:inline distT="0" distB="0" distL="0" distR="0" wp14:anchorId="0B91D90A" wp14:editId="75400ACE">
                  <wp:extent cx="2146511" cy="1207698"/>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s cad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9140" cy="1209177"/>
                          </a:xfrm>
                          <a:prstGeom prst="rect">
                            <a:avLst/>
                          </a:prstGeom>
                        </pic:spPr>
                      </pic:pic>
                    </a:graphicData>
                  </a:graphic>
                </wp:inline>
              </w:drawing>
            </w:r>
          </w:p>
        </w:tc>
        <w:tc>
          <w:tcPr>
            <w:tcW w:w="4772" w:type="dxa"/>
          </w:tcPr>
          <w:p w14:paraId="621BF963" w14:textId="77777777" w:rsidR="00723EB6" w:rsidRPr="00723EB6" w:rsidRDefault="00723EB6" w:rsidP="004D0FF4">
            <w:pPr>
              <w:rPr>
                <w:b/>
              </w:rPr>
            </w:pPr>
            <w:r w:rsidRPr="00723EB6">
              <w:rPr>
                <w:b/>
              </w:rPr>
              <w:t xml:space="preserve">PROVINCE </w:t>
            </w:r>
            <w:r w:rsidR="00001F37">
              <w:rPr>
                <w:b/>
              </w:rPr>
              <w:t>OF QUE</w:t>
            </w:r>
            <w:r w:rsidRPr="00723EB6">
              <w:rPr>
                <w:b/>
              </w:rPr>
              <w:t>BEC</w:t>
            </w:r>
          </w:p>
          <w:p w14:paraId="663B2A32" w14:textId="77777777" w:rsidR="00723EB6" w:rsidRPr="00723EB6" w:rsidRDefault="00001F37" w:rsidP="004D0FF4">
            <w:pPr>
              <w:rPr>
                <w:b/>
              </w:rPr>
            </w:pPr>
            <w:r>
              <w:rPr>
                <w:b/>
              </w:rPr>
              <w:t>MUNICIPALITE OF</w:t>
            </w:r>
          </w:p>
          <w:p w14:paraId="06CEBB33" w14:textId="77777777" w:rsidR="00723EB6" w:rsidRPr="00723EB6" w:rsidRDefault="00723EB6" w:rsidP="004D0FF4">
            <w:pPr>
              <w:rPr>
                <w:b/>
              </w:rPr>
            </w:pPr>
            <w:r w:rsidRPr="00723EB6">
              <w:rPr>
                <w:b/>
              </w:rPr>
              <w:t>GRENVILLE-SUR-LA-ROUGE</w:t>
            </w:r>
          </w:p>
          <w:p w14:paraId="43F050BE" w14:textId="77777777" w:rsidR="00723EB6" w:rsidRPr="005D1A3F" w:rsidRDefault="00001F37" w:rsidP="004D0FF4">
            <w:pPr>
              <w:rPr>
                <w:b/>
                <w:sz w:val="32"/>
                <w:szCs w:val="32"/>
                <w:lang w:val="en-CA"/>
              </w:rPr>
            </w:pPr>
            <w:r w:rsidRPr="005D1A3F">
              <w:rPr>
                <w:b/>
                <w:sz w:val="32"/>
                <w:szCs w:val="32"/>
                <w:lang w:val="en-CA"/>
              </w:rPr>
              <w:t>PUBLIC NOTICE</w:t>
            </w:r>
          </w:p>
          <w:p w14:paraId="1068CF73" w14:textId="13D6DEBA" w:rsidR="00723EB6" w:rsidRPr="005D1A3F" w:rsidRDefault="00001F37" w:rsidP="004D0FF4">
            <w:pPr>
              <w:rPr>
                <w:b/>
                <w:lang w:val="en-CA"/>
              </w:rPr>
            </w:pPr>
            <w:r w:rsidRPr="00001F37">
              <w:rPr>
                <w:b/>
                <w:lang w:val="en-CA"/>
              </w:rPr>
              <w:t>TO THE RATEPAYERS OF THE</w:t>
            </w:r>
            <w:r w:rsidR="005D1A3F">
              <w:rPr>
                <w:b/>
                <w:lang w:val="en-CA"/>
              </w:rPr>
              <w:t xml:space="preserve"> </w:t>
            </w:r>
            <w:r w:rsidRPr="00001F37">
              <w:rPr>
                <w:b/>
                <w:lang w:val="en-CA"/>
              </w:rPr>
              <w:t>MUNICIPALITY</w:t>
            </w:r>
          </w:p>
        </w:tc>
      </w:tr>
    </w:tbl>
    <w:p w14:paraId="1A5FEB5B" w14:textId="77777777" w:rsidR="002246BC" w:rsidRPr="00001F37" w:rsidRDefault="002246BC">
      <w:pPr>
        <w:rPr>
          <w:lang w:val="en-CA"/>
        </w:rPr>
      </w:pPr>
    </w:p>
    <w:p w14:paraId="6CD4D0A8" w14:textId="77777777" w:rsidR="00723EB6" w:rsidRPr="00001F37" w:rsidRDefault="00723EB6">
      <w:pPr>
        <w:rPr>
          <w:lang w:val="en-CA"/>
        </w:rPr>
      </w:pPr>
    </w:p>
    <w:p w14:paraId="3B55ABA0" w14:textId="1D45A524" w:rsidR="00723EB6" w:rsidRPr="00C64997" w:rsidRDefault="00C64997" w:rsidP="00723EB6">
      <w:pPr>
        <w:jc w:val="center"/>
        <w:rPr>
          <w:b/>
          <w:sz w:val="32"/>
          <w:szCs w:val="32"/>
          <w:lang w:val="en-CA"/>
        </w:rPr>
      </w:pPr>
      <w:r w:rsidRPr="00C64997">
        <w:rPr>
          <w:b/>
          <w:sz w:val="32"/>
          <w:szCs w:val="32"/>
          <w:lang w:val="en-CA"/>
        </w:rPr>
        <w:t>DEPOSIT OF THE 202</w:t>
      </w:r>
      <w:r w:rsidR="005D1A3F">
        <w:rPr>
          <w:b/>
          <w:sz w:val="32"/>
          <w:szCs w:val="32"/>
          <w:lang w:val="en-CA"/>
        </w:rPr>
        <w:t>3</w:t>
      </w:r>
      <w:r w:rsidRPr="00C64997">
        <w:rPr>
          <w:b/>
          <w:sz w:val="32"/>
          <w:szCs w:val="32"/>
          <w:lang w:val="en-CA"/>
        </w:rPr>
        <w:t xml:space="preserve"> </w:t>
      </w:r>
      <w:r>
        <w:rPr>
          <w:b/>
          <w:sz w:val="32"/>
          <w:szCs w:val="32"/>
          <w:lang w:val="en-CA"/>
        </w:rPr>
        <w:t>ASSESMENT ROLL</w:t>
      </w:r>
    </w:p>
    <w:p w14:paraId="60A5F6DC" w14:textId="77777777" w:rsidR="00723EB6" w:rsidRPr="00C64997" w:rsidRDefault="00723EB6">
      <w:pPr>
        <w:rPr>
          <w:lang w:val="en-CA"/>
        </w:rPr>
      </w:pPr>
    </w:p>
    <w:p w14:paraId="59FC38AD" w14:textId="77777777" w:rsidR="00723EB6" w:rsidRPr="00C64997" w:rsidRDefault="00723EB6" w:rsidP="00723EB6">
      <w:pPr>
        <w:ind w:left="284" w:right="134"/>
        <w:rPr>
          <w:rFonts w:cstheme="minorHAnsi"/>
          <w:lang w:val="en-CA"/>
        </w:rPr>
      </w:pPr>
    </w:p>
    <w:p w14:paraId="3C172E1F" w14:textId="5FE2C5F2" w:rsidR="00C64997" w:rsidRPr="003838EF" w:rsidRDefault="00C64997" w:rsidP="00C94007">
      <w:pPr>
        <w:tabs>
          <w:tab w:val="center" w:pos="4644"/>
        </w:tabs>
        <w:ind w:right="278"/>
        <w:jc w:val="both"/>
        <w:rPr>
          <w:rFonts w:cstheme="minorHAnsi"/>
          <w:color w:val="000000"/>
          <w:lang w:val="en-CA"/>
        </w:rPr>
      </w:pPr>
      <w:r w:rsidRPr="003838EF">
        <w:rPr>
          <w:rFonts w:cstheme="minorHAnsi"/>
          <w:color w:val="000000"/>
          <w:lang w:val="en-CA"/>
        </w:rPr>
        <w:t xml:space="preserve">Notice is hereby given that the triennial assessment roll of the </w:t>
      </w:r>
      <w:r w:rsidRPr="003838EF">
        <w:rPr>
          <w:rFonts w:cstheme="minorHAnsi"/>
          <w:b/>
          <w:color w:val="000000"/>
          <w:lang w:val="en-CA"/>
        </w:rPr>
        <w:t xml:space="preserve">Municipality of </w:t>
      </w:r>
      <w:r w:rsidR="008D1491" w:rsidRPr="003838EF">
        <w:rPr>
          <w:rFonts w:cstheme="minorHAnsi"/>
          <w:b/>
          <w:color w:val="000000"/>
          <w:lang w:val="en-CA"/>
        </w:rPr>
        <w:t>Grenville-sur-la-Rouge</w:t>
      </w:r>
      <w:r w:rsidRPr="003838EF">
        <w:rPr>
          <w:rFonts w:cstheme="minorHAnsi"/>
          <w:color w:val="000000"/>
          <w:lang w:val="en-CA"/>
        </w:rPr>
        <w:t xml:space="preserve"> which will be in force during the financial year </w:t>
      </w:r>
      <w:r w:rsidR="005D1A3F">
        <w:rPr>
          <w:rFonts w:cstheme="minorHAnsi"/>
          <w:b/>
          <w:color w:val="000000"/>
          <w:lang w:val="en-CA"/>
        </w:rPr>
        <w:t>2023, 2024 and 2025</w:t>
      </w:r>
      <w:r w:rsidRPr="003838EF">
        <w:rPr>
          <w:rFonts w:cstheme="minorHAnsi"/>
          <w:color w:val="000000"/>
          <w:lang w:val="en-CA"/>
        </w:rPr>
        <w:t xml:space="preserve">, was deposited at my office on </w:t>
      </w:r>
      <w:r w:rsidR="008D1491" w:rsidRPr="003838EF">
        <w:rPr>
          <w:rFonts w:cstheme="minorHAnsi"/>
          <w:b/>
          <w:color w:val="000000"/>
          <w:lang w:val="en-CA"/>
        </w:rPr>
        <w:t>October 2</w:t>
      </w:r>
      <w:r w:rsidR="00C94007">
        <w:rPr>
          <w:rFonts w:cstheme="minorHAnsi"/>
          <w:b/>
          <w:color w:val="000000"/>
          <w:lang w:val="en-CA"/>
        </w:rPr>
        <w:t>8, 2022</w:t>
      </w:r>
      <w:r w:rsidRPr="003838EF">
        <w:rPr>
          <w:rFonts w:cstheme="minorHAnsi"/>
          <w:b/>
          <w:color w:val="000000"/>
          <w:lang w:val="en-CA"/>
        </w:rPr>
        <w:t>,</w:t>
      </w:r>
      <w:r w:rsidRPr="003838EF">
        <w:rPr>
          <w:rFonts w:cstheme="minorHAnsi"/>
          <w:color w:val="000000"/>
          <w:lang w:val="en-CA"/>
        </w:rPr>
        <w:t xml:space="preserve"> and that any person who wishes to consult the assessment roll can do so at this office during the regular business hours, </w:t>
      </w:r>
      <w:r w:rsidR="005D1A3F" w:rsidRPr="005D1A3F">
        <w:rPr>
          <w:rFonts w:cstheme="minorHAnsi"/>
          <w:color w:val="000000"/>
          <w:lang w:val="en-CA"/>
        </w:rPr>
        <w:t>from Monday to Thursday 8:30 a.m. to 12 p.m. and</w:t>
      </w:r>
      <w:r w:rsidR="005D1A3F">
        <w:rPr>
          <w:rFonts w:cstheme="minorHAnsi"/>
          <w:color w:val="000000"/>
          <w:lang w:val="en-CA"/>
        </w:rPr>
        <w:t xml:space="preserve"> </w:t>
      </w:r>
      <w:r w:rsidR="005D1A3F" w:rsidRPr="005D1A3F">
        <w:rPr>
          <w:rFonts w:cstheme="minorHAnsi"/>
          <w:color w:val="000000"/>
          <w:lang w:val="en-CA"/>
        </w:rPr>
        <w:t>1 p.m. to 4:30 p.m., as well as Friday 8:30 a.m. to 1 p.m.</w:t>
      </w:r>
    </w:p>
    <w:p w14:paraId="60513CF7" w14:textId="77777777" w:rsidR="008D1491" w:rsidRPr="003838EF" w:rsidRDefault="008D1491" w:rsidP="00C94007">
      <w:pPr>
        <w:tabs>
          <w:tab w:val="center" w:pos="4644"/>
        </w:tabs>
        <w:ind w:right="278"/>
        <w:jc w:val="both"/>
        <w:rPr>
          <w:rFonts w:cstheme="minorHAnsi"/>
          <w:color w:val="000000"/>
          <w:lang w:val="en-CA"/>
        </w:rPr>
      </w:pPr>
    </w:p>
    <w:p w14:paraId="279CCA8A" w14:textId="77777777" w:rsidR="00C64997" w:rsidRPr="003838EF" w:rsidRDefault="00C64997" w:rsidP="00C94007">
      <w:pPr>
        <w:tabs>
          <w:tab w:val="center" w:pos="4644"/>
        </w:tabs>
        <w:ind w:right="278"/>
        <w:jc w:val="both"/>
        <w:rPr>
          <w:rFonts w:cstheme="minorHAnsi"/>
          <w:color w:val="000000"/>
          <w:lang w:val="en-CA"/>
        </w:rPr>
      </w:pPr>
      <w:r w:rsidRPr="003838EF">
        <w:rPr>
          <w:rFonts w:cstheme="minorHAnsi"/>
          <w:color w:val="000000"/>
          <w:lang w:val="en-CA"/>
        </w:rPr>
        <w:t>In accordance with the stipulations of article 74 of the Act respecting municipal taxation, notice is also given that any person who wishes to contest the exactness, the presence or the absence of an inscription to this roll, concerning a property that they own or for another person who is a proprietor, can deposit a request for revision as stipulated in section I, Chapter X of the said law.</w:t>
      </w:r>
    </w:p>
    <w:p w14:paraId="4512DECF" w14:textId="77777777" w:rsidR="00C64997" w:rsidRPr="003838EF" w:rsidRDefault="00C64997" w:rsidP="00C94007">
      <w:pPr>
        <w:tabs>
          <w:tab w:val="center" w:pos="4644"/>
        </w:tabs>
        <w:ind w:right="278"/>
        <w:jc w:val="both"/>
        <w:rPr>
          <w:rFonts w:cstheme="minorHAnsi"/>
          <w:color w:val="000000"/>
          <w:lang w:val="en-CA"/>
        </w:rPr>
      </w:pPr>
    </w:p>
    <w:p w14:paraId="7FFA7A65" w14:textId="77777777" w:rsidR="00C64997" w:rsidRPr="003838EF" w:rsidRDefault="00C64997" w:rsidP="00C94007">
      <w:pPr>
        <w:tabs>
          <w:tab w:val="center" w:pos="4644"/>
        </w:tabs>
        <w:ind w:right="278"/>
        <w:jc w:val="both"/>
        <w:rPr>
          <w:rFonts w:cstheme="minorHAnsi"/>
          <w:color w:val="000000"/>
          <w:lang w:val="en-CA"/>
        </w:rPr>
      </w:pPr>
      <w:r w:rsidRPr="003838EF">
        <w:rPr>
          <w:rFonts w:cstheme="minorHAnsi"/>
          <w:color w:val="000000"/>
          <w:lang w:val="en-CA"/>
        </w:rPr>
        <w:t>To be admissible, such request for revision must meet the following conditions:</w:t>
      </w:r>
    </w:p>
    <w:p w14:paraId="473674AB" w14:textId="77777777" w:rsidR="00C64997" w:rsidRPr="003838EF" w:rsidRDefault="00C64997" w:rsidP="00001F37">
      <w:pPr>
        <w:ind w:left="142" w:right="278"/>
        <w:jc w:val="both"/>
        <w:rPr>
          <w:rFonts w:cstheme="minorHAnsi"/>
          <w:color w:val="000000"/>
          <w:lang w:val="en-CA"/>
        </w:rPr>
      </w:pPr>
    </w:p>
    <w:p w14:paraId="0F26A741" w14:textId="735A3595" w:rsidR="00C64997" w:rsidRPr="003838EF" w:rsidRDefault="00C64997" w:rsidP="00001F37">
      <w:pPr>
        <w:widowControl w:val="0"/>
        <w:numPr>
          <w:ilvl w:val="0"/>
          <w:numId w:val="3"/>
        </w:numPr>
        <w:autoSpaceDE w:val="0"/>
        <w:autoSpaceDN w:val="0"/>
        <w:adjustRightInd w:val="0"/>
        <w:spacing w:after="240"/>
        <w:ind w:right="278"/>
        <w:jc w:val="both"/>
        <w:rPr>
          <w:rFonts w:cstheme="minorHAnsi"/>
          <w:b/>
          <w:color w:val="000000"/>
          <w:lang w:val="en-CA"/>
        </w:rPr>
      </w:pPr>
      <w:r w:rsidRPr="003838EF">
        <w:rPr>
          <w:rFonts w:cstheme="minorHAnsi"/>
          <w:color w:val="000000"/>
          <w:lang w:val="en-CA"/>
        </w:rPr>
        <w:t xml:space="preserve">Be deposited before </w:t>
      </w:r>
      <w:r w:rsidRPr="003838EF">
        <w:rPr>
          <w:rFonts w:cstheme="minorHAnsi"/>
          <w:b/>
          <w:color w:val="000000"/>
          <w:lang w:val="en-CA"/>
        </w:rPr>
        <w:t>May 1, 202</w:t>
      </w:r>
      <w:r w:rsidR="00C94007">
        <w:rPr>
          <w:rFonts w:cstheme="minorHAnsi"/>
          <w:b/>
          <w:color w:val="000000"/>
          <w:lang w:val="en-CA"/>
        </w:rPr>
        <w:t>3</w:t>
      </w:r>
    </w:p>
    <w:p w14:paraId="58EB2800" w14:textId="77777777" w:rsidR="00C64997" w:rsidRPr="003838EF" w:rsidRDefault="00C64997" w:rsidP="00001F37">
      <w:pPr>
        <w:widowControl w:val="0"/>
        <w:numPr>
          <w:ilvl w:val="0"/>
          <w:numId w:val="3"/>
        </w:numPr>
        <w:autoSpaceDE w:val="0"/>
        <w:autoSpaceDN w:val="0"/>
        <w:adjustRightInd w:val="0"/>
        <w:spacing w:after="240"/>
        <w:ind w:right="278"/>
        <w:jc w:val="both"/>
        <w:rPr>
          <w:rFonts w:cstheme="minorHAnsi"/>
          <w:color w:val="000000"/>
          <w:lang w:val="en-CA"/>
        </w:rPr>
      </w:pPr>
      <w:r w:rsidRPr="003838EF">
        <w:rPr>
          <w:rFonts w:cstheme="minorHAnsi"/>
          <w:color w:val="000000"/>
          <w:lang w:val="en-CA"/>
        </w:rPr>
        <w:t>Be deposited at the following location or be sent by registered mail to:</w:t>
      </w:r>
    </w:p>
    <w:p w14:paraId="506A7B77" w14:textId="77777777" w:rsidR="00C64997" w:rsidRPr="003838EF" w:rsidRDefault="00C64997" w:rsidP="00001F37">
      <w:pPr>
        <w:ind w:left="720" w:right="278" w:firstLine="720"/>
        <w:jc w:val="both"/>
        <w:rPr>
          <w:rFonts w:cstheme="minorHAnsi"/>
          <w:b/>
          <w:color w:val="000000"/>
        </w:rPr>
      </w:pPr>
      <w:r w:rsidRPr="003838EF">
        <w:rPr>
          <w:rFonts w:cstheme="minorHAnsi"/>
          <w:b/>
          <w:color w:val="000000"/>
        </w:rPr>
        <w:t>MRC D’ARGENTEUIL</w:t>
      </w:r>
    </w:p>
    <w:p w14:paraId="200F5A8D" w14:textId="77777777" w:rsidR="00C64997" w:rsidRPr="003838EF" w:rsidRDefault="008D1491" w:rsidP="00001F37">
      <w:pPr>
        <w:ind w:left="1440" w:right="278"/>
        <w:jc w:val="both"/>
        <w:rPr>
          <w:rFonts w:cstheme="minorHAnsi"/>
          <w:b/>
          <w:color w:val="000000"/>
        </w:rPr>
      </w:pPr>
      <w:r w:rsidRPr="003838EF">
        <w:rPr>
          <w:rFonts w:cstheme="minorHAnsi"/>
          <w:b/>
          <w:color w:val="000000"/>
        </w:rPr>
        <w:t xml:space="preserve">430, </w:t>
      </w:r>
      <w:r w:rsidR="00C64997" w:rsidRPr="003838EF">
        <w:rPr>
          <w:rFonts w:cstheme="minorHAnsi"/>
          <w:b/>
          <w:color w:val="000000"/>
        </w:rPr>
        <w:t>Grace</w:t>
      </w:r>
      <w:r w:rsidRPr="003838EF">
        <w:rPr>
          <w:rFonts w:cstheme="minorHAnsi"/>
          <w:b/>
          <w:color w:val="000000"/>
        </w:rPr>
        <w:t xml:space="preserve"> street</w:t>
      </w:r>
    </w:p>
    <w:p w14:paraId="0811904B" w14:textId="77777777" w:rsidR="00C64997" w:rsidRPr="003838EF" w:rsidRDefault="00C64997" w:rsidP="00001F37">
      <w:pPr>
        <w:ind w:left="1440" w:right="278"/>
        <w:jc w:val="both"/>
        <w:rPr>
          <w:rFonts w:cstheme="minorHAnsi"/>
          <w:b/>
          <w:color w:val="000000"/>
        </w:rPr>
      </w:pPr>
      <w:r w:rsidRPr="003838EF">
        <w:rPr>
          <w:rFonts w:cstheme="minorHAnsi"/>
          <w:b/>
          <w:color w:val="000000"/>
        </w:rPr>
        <w:t>Lachute (Québec)</w:t>
      </w:r>
    </w:p>
    <w:p w14:paraId="24D94226" w14:textId="77777777" w:rsidR="00C64997" w:rsidRPr="003838EF" w:rsidRDefault="00C64997" w:rsidP="00001F37">
      <w:pPr>
        <w:ind w:left="1440" w:right="278"/>
        <w:jc w:val="both"/>
        <w:rPr>
          <w:rFonts w:cstheme="minorHAnsi"/>
          <w:b/>
          <w:color w:val="000000"/>
          <w:lang w:val="en-CA"/>
        </w:rPr>
      </w:pPr>
      <w:r w:rsidRPr="003838EF">
        <w:rPr>
          <w:rFonts w:cstheme="minorHAnsi"/>
          <w:b/>
          <w:color w:val="000000"/>
          <w:lang w:val="en-CA"/>
        </w:rPr>
        <w:t>J8H 1M6</w:t>
      </w:r>
    </w:p>
    <w:p w14:paraId="3DCB686C" w14:textId="77777777" w:rsidR="00C64997" w:rsidRPr="003838EF" w:rsidRDefault="00C64997" w:rsidP="00001F37">
      <w:pPr>
        <w:ind w:left="1440" w:right="278"/>
        <w:jc w:val="both"/>
        <w:rPr>
          <w:rFonts w:cstheme="minorHAnsi"/>
          <w:color w:val="000000"/>
          <w:lang w:val="en-CA"/>
        </w:rPr>
      </w:pPr>
    </w:p>
    <w:p w14:paraId="3F71CF0D" w14:textId="77777777" w:rsidR="00C64997" w:rsidRPr="003838EF" w:rsidRDefault="00C64997" w:rsidP="00001F37">
      <w:pPr>
        <w:widowControl w:val="0"/>
        <w:numPr>
          <w:ilvl w:val="0"/>
          <w:numId w:val="3"/>
        </w:numPr>
        <w:autoSpaceDE w:val="0"/>
        <w:autoSpaceDN w:val="0"/>
        <w:adjustRightInd w:val="0"/>
        <w:spacing w:after="240"/>
        <w:ind w:right="278"/>
        <w:jc w:val="both"/>
        <w:rPr>
          <w:rFonts w:cstheme="minorHAnsi"/>
          <w:color w:val="000000"/>
          <w:lang w:val="en-CA"/>
        </w:rPr>
      </w:pPr>
      <w:r w:rsidRPr="003838EF">
        <w:rPr>
          <w:rFonts w:cstheme="minorHAnsi"/>
          <w:color w:val="000000"/>
          <w:lang w:val="en-CA"/>
        </w:rPr>
        <w:t>Be submitted on the prescribe form to that effect and available at the above mentioned address;</w:t>
      </w:r>
    </w:p>
    <w:p w14:paraId="0C20FB12" w14:textId="77777777" w:rsidR="00C64997" w:rsidRPr="003838EF" w:rsidRDefault="00C64997" w:rsidP="00001F37">
      <w:pPr>
        <w:widowControl w:val="0"/>
        <w:numPr>
          <w:ilvl w:val="0"/>
          <w:numId w:val="3"/>
        </w:numPr>
        <w:autoSpaceDE w:val="0"/>
        <w:autoSpaceDN w:val="0"/>
        <w:adjustRightInd w:val="0"/>
        <w:spacing w:after="240"/>
        <w:ind w:right="278"/>
        <w:jc w:val="both"/>
        <w:rPr>
          <w:rFonts w:cstheme="minorHAnsi"/>
          <w:color w:val="000000"/>
          <w:lang w:val="en-CA"/>
        </w:rPr>
      </w:pPr>
      <w:r w:rsidRPr="003838EF">
        <w:rPr>
          <w:rFonts w:cstheme="minorHAnsi"/>
          <w:color w:val="000000"/>
          <w:lang w:val="en-CA"/>
        </w:rPr>
        <w:t>Be accompanied by the sum of money determined by the RCM of Argenteuil’s by-law number 33-97 and 33-1-14, payable to the assessment unit under which the request is made.</w:t>
      </w:r>
    </w:p>
    <w:p w14:paraId="684C90BE" w14:textId="77777777" w:rsidR="00C64997" w:rsidRPr="003838EF" w:rsidRDefault="00C64997" w:rsidP="00001F37">
      <w:pPr>
        <w:ind w:left="142" w:right="278"/>
        <w:jc w:val="both"/>
        <w:rPr>
          <w:rFonts w:cstheme="minorHAnsi"/>
        </w:rPr>
      </w:pPr>
      <w:r w:rsidRPr="003838EF">
        <w:rPr>
          <w:rFonts w:cstheme="minorHAnsi"/>
        </w:rPr>
        <w:t xml:space="preserve">Given in </w:t>
      </w:r>
      <w:r w:rsidR="008D1491" w:rsidRPr="003838EF">
        <w:rPr>
          <w:rFonts w:cstheme="minorHAnsi"/>
        </w:rPr>
        <w:t>Grenville-sur-la-Rouge</w:t>
      </w:r>
    </w:p>
    <w:p w14:paraId="5C59B37F" w14:textId="7FEEFE89" w:rsidR="00C64997" w:rsidRPr="003838EF" w:rsidRDefault="00C64997" w:rsidP="00001F37">
      <w:pPr>
        <w:ind w:left="142" w:right="278"/>
        <w:jc w:val="both"/>
        <w:rPr>
          <w:rFonts w:cstheme="minorHAnsi"/>
          <w:lang w:val="en-CA"/>
        </w:rPr>
      </w:pPr>
      <w:r w:rsidRPr="003838EF">
        <w:rPr>
          <w:rFonts w:cstheme="minorHAnsi"/>
          <w:lang w:val="en-CA"/>
        </w:rPr>
        <w:t xml:space="preserve">This </w:t>
      </w:r>
      <w:r w:rsidR="00C94007">
        <w:rPr>
          <w:rFonts w:cstheme="minorHAnsi"/>
          <w:lang w:val="en-CA"/>
        </w:rPr>
        <w:t>October 31, 2022.</w:t>
      </w:r>
    </w:p>
    <w:p w14:paraId="7847ED3E" w14:textId="77777777" w:rsidR="00C64997" w:rsidRPr="003838EF" w:rsidRDefault="00C64997" w:rsidP="00001F37">
      <w:pPr>
        <w:ind w:left="142" w:right="278"/>
        <w:jc w:val="both"/>
        <w:rPr>
          <w:rFonts w:cstheme="minorHAnsi"/>
          <w:lang w:val="en-CA"/>
        </w:rPr>
      </w:pPr>
    </w:p>
    <w:p w14:paraId="7A65691E" w14:textId="77777777" w:rsidR="00C64997" w:rsidRDefault="00C64997" w:rsidP="00C64997">
      <w:pPr>
        <w:ind w:left="142" w:right="278"/>
        <w:rPr>
          <w:rFonts w:cstheme="minorHAnsi"/>
          <w:lang w:val="en-CA"/>
        </w:rPr>
      </w:pPr>
    </w:p>
    <w:p w14:paraId="1F7E9F02" w14:textId="78169C73" w:rsidR="003838EF" w:rsidRPr="003838EF" w:rsidRDefault="003838EF" w:rsidP="00C64997">
      <w:pPr>
        <w:ind w:left="142" w:right="278"/>
        <w:rPr>
          <w:rFonts w:cstheme="minorHAnsi"/>
          <w:lang w:val="en-CA"/>
        </w:rPr>
      </w:pPr>
      <w:r>
        <w:rPr>
          <w:rFonts w:cstheme="minorHAnsi"/>
          <w:lang w:val="en-CA"/>
        </w:rPr>
        <w:t>______</w:t>
      </w:r>
      <w:r w:rsidR="00C94007">
        <w:rPr>
          <w:rFonts w:cstheme="minorHAnsi"/>
          <w:lang w:val="en-CA"/>
        </w:rPr>
        <w:t>_____</w:t>
      </w:r>
      <w:r>
        <w:rPr>
          <w:rFonts w:cstheme="minorHAnsi"/>
          <w:lang w:val="en-CA"/>
        </w:rPr>
        <w:t>_______________</w:t>
      </w:r>
    </w:p>
    <w:p w14:paraId="57A6D3FC" w14:textId="77777777" w:rsidR="00C64997" w:rsidRPr="00C94007" w:rsidRDefault="008D1491" w:rsidP="00C64997">
      <w:pPr>
        <w:ind w:left="142" w:right="278"/>
        <w:rPr>
          <w:rFonts w:cstheme="minorHAnsi"/>
          <w:lang w:val="en-CA"/>
        </w:rPr>
      </w:pPr>
      <w:r w:rsidRPr="00C94007">
        <w:rPr>
          <w:rFonts w:cstheme="minorHAnsi"/>
          <w:lang w:val="en-CA"/>
        </w:rPr>
        <w:t>Marc Beaulieu</w:t>
      </w:r>
    </w:p>
    <w:p w14:paraId="361F5698" w14:textId="02DB6419" w:rsidR="00C64997" w:rsidRPr="00C94007" w:rsidRDefault="00C94007" w:rsidP="00C64997">
      <w:pPr>
        <w:ind w:right="278" w:firstLine="142"/>
        <w:rPr>
          <w:rFonts w:cstheme="minorHAnsi"/>
          <w:b/>
          <w:color w:val="000000"/>
          <w:lang w:val="en-CA"/>
        </w:rPr>
      </w:pPr>
      <w:r>
        <w:rPr>
          <w:rFonts w:cstheme="minorHAnsi"/>
          <w:lang w:val="en-CA"/>
        </w:rPr>
        <w:t>Clerk</w:t>
      </w:r>
      <w:r w:rsidR="00C64997" w:rsidRPr="00C94007">
        <w:rPr>
          <w:rFonts w:cstheme="minorHAnsi"/>
          <w:lang w:val="en-CA"/>
        </w:rPr>
        <w:t xml:space="preserve">-Treasurer </w:t>
      </w:r>
    </w:p>
    <w:p w14:paraId="6B49DC35" w14:textId="77777777" w:rsidR="00723EB6" w:rsidRPr="00C94007" w:rsidRDefault="00723EB6" w:rsidP="008D1491">
      <w:pPr>
        <w:ind w:right="134"/>
        <w:rPr>
          <w:rFonts w:cstheme="minorHAnsi"/>
          <w:lang w:val="en-CA"/>
        </w:rPr>
      </w:pPr>
    </w:p>
    <w:sectPr w:rsidR="00723EB6" w:rsidRPr="00C94007" w:rsidSect="00723EB6">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F57E" w14:textId="77777777" w:rsidR="00BC1898" w:rsidRDefault="00BC1898" w:rsidP="00723EB6">
      <w:r>
        <w:separator/>
      </w:r>
    </w:p>
  </w:endnote>
  <w:endnote w:type="continuationSeparator" w:id="0">
    <w:p w14:paraId="649A03F2" w14:textId="77777777" w:rsidR="00BC1898" w:rsidRDefault="00BC1898" w:rsidP="0072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2FA6" w14:textId="77777777" w:rsidR="00BC1898" w:rsidRDefault="00BC1898" w:rsidP="00723EB6">
      <w:r>
        <w:separator/>
      </w:r>
    </w:p>
  </w:footnote>
  <w:footnote w:type="continuationSeparator" w:id="0">
    <w:p w14:paraId="38518A6B" w14:textId="77777777" w:rsidR="00BC1898" w:rsidRDefault="00BC1898" w:rsidP="00723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6DB"/>
    <w:multiLevelType w:val="hybridMultilevel"/>
    <w:tmpl w:val="F426F06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85C69AE"/>
    <w:multiLevelType w:val="hybridMultilevel"/>
    <w:tmpl w:val="0B6EB7B0"/>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2" w15:restartNumberingAfterBreak="0">
    <w:nsid w:val="472A6705"/>
    <w:multiLevelType w:val="hybridMultilevel"/>
    <w:tmpl w:val="EE442682"/>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num w:numId="1" w16cid:durableId="1147354133">
    <w:abstractNumId w:val="2"/>
  </w:num>
  <w:num w:numId="2" w16cid:durableId="1541672318">
    <w:abstractNumId w:val="1"/>
  </w:num>
  <w:num w:numId="3" w16cid:durableId="187985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EB6"/>
    <w:rsid w:val="00001F37"/>
    <w:rsid w:val="001811F6"/>
    <w:rsid w:val="002246BC"/>
    <w:rsid w:val="002C66D7"/>
    <w:rsid w:val="003838EF"/>
    <w:rsid w:val="00473F20"/>
    <w:rsid w:val="004D0FF4"/>
    <w:rsid w:val="005D1A3F"/>
    <w:rsid w:val="00723EB6"/>
    <w:rsid w:val="007759EB"/>
    <w:rsid w:val="008D1491"/>
    <w:rsid w:val="00B527E3"/>
    <w:rsid w:val="00BC1898"/>
    <w:rsid w:val="00C64997"/>
    <w:rsid w:val="00C94007"/>
    <w:rsid w:val="00CB5613"/>
    <w:rsid w:val="00D2735C"/>
    <w:rsid w:val="00D732B9"/>
    <w:rsid w:val="00DB1E2A"/>
    <w:rsid w:val="00DF34FE"/>
    <w:rsid w:val="00EA6EF6"/>
    <w:rsid w:val="00FD07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5BC5"/>
  <w15:docId w15:val="{D0FF0848-0BD0-4BDD-8BFD-30F53140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23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23EB6"/>
    <w:rPr>
      <w:rFonts w:ascii="Tahoma" w:hAnsi="Tahoma" w:cs="Tahoma"/>
      <w:sz w:val="16"/>
      <w:szCs w:val="16"/>
    </w:rPr>
  </w:style>
  <w:style w:type="character" w:customStyle="1" w:styleId="TextedebullesCar">
    <w:name w:val="Texte de bulles Car"/>
    <w:basedOn w:val="Policepardfaut"/>
    <w:link w:val="Textedebulles"/>
    <w:uiPriority w:val="99"/>
    <w:semiHidden/>
    <w:rsid w:val="00723EB6"/>
    <w:rPr>
      <w:rFonts w:ascii="Tahoma" w:hAnsi="Tahoma" w:cs="Tahoma"/>
      <w:sz w:val="16"/>
      <w:szCs w:val="16"/>
    </w:rPr>
  </w:style>
  <w:style w:type="paragraph" w:styleId="En-tte">
    <w:name w:val="header"/>
    <w:basedOn w:val="Normal"/>
    <w:link w:val="En-tteCar"/>
    <w:uiPriority w:val="99"/>
    <w:unhideWhenUsed/>
    <w:rsid w:val="00723EB6"/>
    <w:pPr>
      <w:tabs>
        <w:tab w:val="center" w:pos="4320"/>
        <w:tab w:val="right" w:pos="8640"/>
      </w:tabs>
    </w:pPr>
  </w:style>
  <w:style w:type="character" w:customStyle="1" w:styleId="En-tteCar">
    <w:name w:val="En-tête Car"/>
    <w:basedOn w:val="Policepardfaut"/>
    <w:link w:val="En-tte"/>
    <w:uiPriority w:val="99"/>
    <w:rsid w:val="00723EB6"/>
  </w:style>
  <w:style w:type="paragraph" w:styleId="Pieddepage">
    <w:name w:val="footer"/>
    <w:basedOn w:val="Normal"/>
    <w:link w:val="PieddepageCar"/>
    <w:uiPriority w:val="99"/>
    <w:unhideWhenUsed/>
    <w:rsid w:val="00723EB6"/>
    <w:pPr>
      <w:tabs>
        <w:tab w:val="center" w:pos="4320"/>
        <w:tab w:val="right" w:pos="8640"/>
      </w:tabs>
    </w:pPr>
  </w:style>
  <w:style w:type="character" w:customStyle="1" w:styleId="PieddepageCar">
    <w:name w:val="Pied de page Car"/>
    <w:basedOn w:val="Policepardfaut"/>
    <w:link w:val="Pieddepage"/>
    <w:uiPriority w:val="99"/>
    <w:rsid w:val="0072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1BDA7-2D58-4BC9-817E-CA23ED87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250</Words>
  <Characters>1380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9</cp:revision>
  <cp:lastPrinted>2019-10-02T15:05:00Z</cp:lastPrinted>
  <dcterms:created xsi:type="dcterms:W3CDTF">2019-10-02T18:15:00Z</dcterms:created>
  <dcterms:modified xsi:type="dcterms:W3CDTF">2022-10-28T15:42:00Z</dcterms:modified>
</cp:coreProperties>
</file>